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Surface Transportation Board </w:t>
      </w:r>
    </w:p>
    <w:p w14:paraId="00000002"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Docket No. FD 36833</w:t>
      </w:r>
    </w:p>
    <w:p w14:paraId="00000003"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395 E Street SW</w:t>
      </w:r>
    </w:p>
    <w:p w14:paraId="00000004"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Office of Environmental Analysis </w:t>
      </w:r>
    </w:p>
    <w:p w14:paraId="00000005"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20423</w:t>
      </w:r>
    </w:p>
    <w:p w14:paraId="00000006" w14:textId="77777777" w:rsidR="00686608" w:rsidRDefault="00686608">
      <w:pPr>
        <w:spacing w:line="276" w:lineRule="auto"/>
        <w:rPr>
          <w:rFonts w:ascii="Times New Roman" w:eastAsia="Times New Roman" w:hAnsi="Times New Roman" w:cs="Times New Roman"/>
          <w:sz w:val="24"/>
          <w:szCs w:val="24"/>
        </w:rPr>
      </w:pPr>
    </w:p>
    <w:p w14:paraId="00000007"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 22, 2025</w:t>
      </w:r>
    </w:p>
    <w:p w14:paraId="00000008" w14:textId="77777777" w:rsidR="00686608" w:rsidRDefault="00686608">
      <w:pPr>
        <w:spacing w:line="276" w:lineRule="auto"/>
        <w:rPr>
          <w:rFonts w:ascii="Times New Roman" w:eastAsia="Times New Roman" w:hAnsi="Times New Roman" w:cs="Times New Roman"/>
          <w:sz w:val="24"/>
          <w:szCs w:val="24"/>
        </w:rPr>
      </w:pPr>
    </w:p>
    <w:p w14:paraId="00000009"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 Docket No. FD 36833</w:t>
      </w:r>
    </w:p>
    <w:p w14:paraId="0000000A" w14:textId="77777777" w:rsidR="00686608" w:rsidRDefault="00686608">
      <w:pPr>
        <w:spacing w:line="276" w:lineRule="auto"/>
        <w:rPr>
          <w:rFonts w:ascii="Times New Roman" w:eastAsia="Times New Roman" w:hAnsi="Times New Roman" w:cs="Times New Roman"/>
          <w:sz w:val="24"/>
          <w:szCs w:val="24"/>
        </w:rPr>
      </w:pPr>
    </w:p>
    <w:p w14:paraId="0000000B"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Dear Sir or Madame:</w:t>
      </w:r>
    </w:p>
    <w:p w14:paraId="0000000C" w14:textId="77777777" w:rsidR="00686608" w:rsidRDefault="00686608">
      <w:pPr>
        <w:spacing w:line="276" w:lineRule="auto"/>
        <w:rPr>
          <w:rFonts w:ascii="Times New Roman" w:eastAsia="Times New Roman" w:hAnsi="Times New Roman" w:cs="Times New Roman"/>
          <w:sz w:val="24"/>
          <w:szCs w:val="24"/>
        </w:rPr>
      </w:pPr>
    </w:p>
    <w:p w14:paraId="0000000D" w14:textId="77777777" w:rsidR="00686608" w:rsidRDefault="00000000">
      <w:pPr>
        <w:spacing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the supervisors of Horton Township, Elk County, PA, writing to you </w:t>
      </w:r>
      <w:proofErr w:type="gramStart"/>
      <w:r>
        <w:rPr>
          <w:rFonts w:ascii="Times New Roman" w:eastAsia="Times New Roman" w:hAnsi="Times New Roman" w:cs="Times New Roman"/>
          <w:sz w:val="24"/>
          <w:szCs w:val="24"/>
        </w:rPr>
        <w:t>in regard to</w:t>
      </w:r>
      <w:proofErr w:type="gramEnd"/>
      <w:r>
        <w:rPr>
          <w:rFonts w:ascii="Times New Roman" w:eastAsia="Times New Roman" w:hAnsi="Times New Roman" w:cs="Times New Roman"/>
          <w:sz w:val="24"/>
          <w:szCs w:val="24"/>
        </w:rPr>
        <w:t xml:space="preserve"> Docket No. FD 36833.  This proposed project will have a significant impact on our region.  </w:t>
      </w:r>
    </w:p>
    <w:p w14:paraId="0000000E" w14:textId="77777777" w:rsidR="00686608" w:rsidRDefault="00686608">
      <w:pPr>
        <w:spacing w:line="276" w:lineRule="auto"/>
        <w:ind w:firstLine="720"/>
        <w:rPr>
          <w:rFonts w:ascii="Times New Roman" w:eastAsia="Times New Roman" w:hAnsi="Times New Roman" w:cs="Times New Roman"/>
          <w:sz w:val="24"/>
          <w:szCs w:val="24"/>
        </w:rPr>
      </w:pPr>
    </w:p>
    <w:p w14:paraId="0000000F" w14:textId="77777777" w:rsidR="00686608" w:rsidRDefault="00000000">
      <w:pPr>
        <w:spacing w:line="276" w:lineRule="auto"/>
        <w:ind w:firstLine="720"/>
        <w:rPr>
          <w:rFonts w:ascii="Times New Roman" w:eastAsia="Times New Roman" w:hAnsi="Times New Roman" w:cs="Times New Roman"/>
          <w:sz w:val="24"/>
          <w:szCs w:val="24"/>
        </w:rPr>
      </w:pPr>
      <w:bookmarkStart w:id="0" w:name="_heading=h.b325fqt8eylb" w:colFirst="0" w:colLast="0"/>
      <w:bookmarkEnd w:id="0"/>
      <w:r>
        <w:rPr>
          <w:rFonts w:ascii="Times New Roman" w:eastAsia="Times New Roman" w:hAnsi="Times New Roman" w:cs="Times New Roman"/>
          <w:sz w:val="24"/>
          <w:szCs w:val="24"/>
        </w:rPr>
        <w:t xml:space="preserve">Only on April 25, </w:t>
      </w:r>
      <w:proofErr w:type="gramStart"/>
      <w:r>
        <w:rPr>
          <w:rFonts w:ascii="Times New Roman" w:eastAsia="Times New Roman" w:hAnsi="Times New Roman" w:cs="Times New Roman"/>
          <w:sz w:val="24"/>
          <w:szCs w:val="24"/>
        </w:rPr>
        <w:t>2025</w:t>
      </w:r>
      <w:proofErr w:type="gramEnd"/>
      <w:r>
        <w:rPr>
          <w:rFonts w:ascii="Times New Roman" w:eastAsia="Times New Roman" w:hAnsi="Times New Roman" w:cs="Times New Roman"/>
          <w:sz w:val="24"/>
          <w:szCs w:val="24"/>
        </w:rPr>
        <w:t xml:space="preserve"> did we receive correspondence from the Surface Transportation Board (see your preliminary consultation letter to our supervisors under the subject docket), advising of the proposed project and requesting comments submitted to the Office of Environmental Impact by May 25, 2025.  For several months, we had heard rumors from residents of our township regarding a proposed “waste-by-rail” project expected to cross Horton Township along the right-of-way of the former Pittsburgh-Buffalo Railroad commonly referred to as the “Toby Branch.”   (Please see the </w:t>
      </w:r>
      <w:proofErr w:type="spellStart"/>
      <w:r>
        <w:rPr>
          <w:rFonts w:ascii="Times New Roman" w:eastAsia="Times New Roman" w:hAnsi="Times New Roman" w:cs="Times New Roman"/>
          <w:i/>
          <w:sz w:val="24"/>
          <w:szCs w:val="24"/>
        </w:rPr>
        <w:t>Lampwrights</w:t>
      </w:r>
      <w:proofErr w:type="spellEnd"/>
      <w:r>
        <w:rPr>
          <w:rFonts w:ascii="Times New Roman" w:eastAsia="Times New Roman" w:hAnsi="Times New Roman" w:cs="Times New Roman"/>
          <w:i/>
          <w:sz w:val="24"/>
          <w:szCs w:val="24"/>
        </w:rPr>
        <w:t xml:space="preserve"> Project Location Map</w:t>
      </w:r>
      <w:r>
        <w:rPr>
          <w:rFonts w:ascii="Times New Roman" w:eastAsia="Times New Roman" w:hAnsi="Times New Roman" w:cs="Times New Roman"/>
          <w:sz w:val="24"/>
          <w:szCs w:val="24"/>
        </w:rPr>
        <w:t xml:space="preserve"> attached to the consultation letter).  While we intend to submit our most obvious concerns, we are still very much “in the dark” regarding this project.</w:t>
      </w:r>
    </w:p>
    <w:p w14:paraId="00000010" w14:textId="77777777" w:rsidR="00686608" w:rsidRDefault="00686608">
      <w:pPr>
        <w:spacing w:line="276" w:lineRule="auto"/>
        <w:rPr>
          <w:rFonts w:ascii="Times New Roman" w:eastAsia="Times New Roman" w:hAnsi="Times New Roman" w:cs="Times New Roman"/>
          <w:sz w:val="24"/>
          <w:szCs w:val="24"/>
        </w:rPr>
      </w:pPr>
    </w:p>
    <w:p w14:paraId="00000011"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Nobel Environmental, LLC, owner of the Superior Greentree Landfill located in Elk County, created a limited liability company in 2024 named “</w:t>
      </w:r>
      <w:proofErr w:type="spellStart"/>
      <w:r>
        <w:rPr>
          <w:rFonts w:ascii="Times New Roman" w:eastAsia="Times New Roman" w:hAnsi="Times New Roman" w:cs="Times New Roman"/>
          <w:sz w:val="24"/>
          <w:szCs w:val="24"/>
        </w:rPr>
        <w:t>Lampwrights</w:t>
      </w:r>
      <w:proofErr w:type="spellEnd"/>
      <w:r>
        <w:rPr>
          <w:rFonts w:ascii="Times New Roman" w:eastAsia="Times New Roman" w:hAnsi="Times New Roman" w:cs="Times New Roman"/>
          <w:sz w:val="24"/>
          <w:szCs w:val="24"/>
        </w:rPr>
        <w:t xml:space="preserve">, LLC”.  </w:t>
      </w:r>
      <w:proofErr w:type="spellStart"/>
      <w:r>
        <w:rPr>
          <w:rFonts w:ascii="Times New Roman" w:eastAsia="Times New Roman" w:hAnsi="Times New Roman" w:cs="Times New Roman"/>
          <w:sz w:val="24"/>
          <w:szCs w:val="24"/>
        </w:rPr>
        <w:t>Lampwrights</w:t>
      </w:r>
      <w:proofErr w:type="spellEnd"/>
      <w:r>
        <w:rPr>
          <w:rFonts w:ascii="Times New Roman" w:eastAsia="Times New Roman" w:hAnsi="Times New Roman" w:cs="Times New Roman"/>
          <w:sz w:val="24"/>
          <w:szCs w:val="24"/>
        </w:rPr>
        <w:t xml:space="preserve"> is seeking to build a waste-by-rail line crossing through Horton Township as referred to on the </w:t>
      </w:r>
      <w:proofErr w:type="spellStart"/>
      <w:r>
        <w:rPr>
          <w:rFonts w:ascii="Times New Roman" w:eastAsia="Times New Roman" w:hAnsi="Times New Roman" w:cs="Times New Roman"/>
          <w:sz w:val="24"/>
          <w:szCs w:val="24"/>
        </w:rPr>
        <w:t>Lampwrights</w:t>
      </w:r>
      <w:proofErr w:type="spellEnd"/>
      <w:r>
        <w:rPr>
          <w:rFonts w:ascii="Times New Roman" w:eastAsia="Times New Roman" w:hAnsi="Times New Roman" w:cs="Times New Roman"/>
          <w:sz w:val="24"/>
          <w:szCs w:val="24"/>
        </w:rPr>
        <w:t xml:space="preserve"> Project Location Map as the Proposed Lead Track (outlined in red).  The new rail line will start at O-I Crenshaw Glass Plant and end at the Landfill (approximately 3.87 miles).</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This “trash train” will comprise seventy-five (75), 89-foot hermetically sealed intermodal railcars accompanied by one or more engines creating a train spanning over a mile long.  We envision several problems and concerns regarding </w:t>
      </w:r>
      <w:proofErr w:type="spellStart"/>
      <w:r>
        <w:rPr>
          <w:rFonts w:ascii="Times New Roman" w:eastAsia="Times New Roman" w:hAnsi="Times New Roman" w:cs="Times New Roman"/>
          <w:sz w:val="24"/>
          <w:szCs w:val="24"/>
        </w:rPr>
        <w:t>Lampwright’s</w:t>
      </w:r>
      <w:proofErr w:type="spellEnd"/>
      <w:r>
        <w:rPr>
          <w:rFonts w:ascii="Times New Roman" w:eastAsia="Times New Roman" w:hAnsi="Times New Roman" w:cs="Times New Roman"/>
          <w:sz w:val="24"/>
          <w:szCs w:val="24"/>
        </w:rPr>
        <w:t xml:space="preserve"> proposal.</w:t>
      </w:r>
    </w:p>
    <w:p w14:paraId="00000012" w14:textId="77777777" w:rsidR="00686608" w:rsidRDefault="00686608">
      <w:pPr>
        <w:spacing w:line="276" w:lineRule="auto"/>
        <w:rPr>
          <w:rFonts w:ascii="Times New Roman" w:eastAsia="Times New Roman" w:hAnsi="Times New Roman" w:cs="Times New Roman"/>
          <w:sz w:val="24"/>
          <w:szCs w:val="24"/>
        </w:rPr>
      </w:pPr>
    </w:p>
    <w:p w14:paraId="3B552255" w14:textId="2498E909" w:rsidR="002D379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length of the trash train raises immediate concerns for our Emergency Services Coordinator (EMC) because the Proposed Lead Track will cross State Route 219 between many of our volunteer firefighters’ homes and the location of our township’s fire station.  A train over </w:t>
      </w:r>
      <w:r>
        <w:rPr>
          <w:rFonts w:ascii="Times New Roman" w:eastAsia="Times New Roman" w:hAnsi="Times New Roman" w:cs="Times New Roman"/>
          <w:sz w:val="24"/>
          <w:szCs w:val="24"/>
        </w:rPr>
        <w:lastRenderedPageBreak/>
        <w:t>a mile long will interrupt and impair our firefighters’ ability to respond to emergencies and perform their duties</w:t>
      </w:r>
      <w:r w:rsidR="002D379C" w:rsidRPr="002D379C">
        <w:rPr>
          <w:rFonts w:ascii="Times New Roman" w:eastAsia="Times New Roman" w:hAnsi="Times New Roman" w:cs="Times New Roman"/>
          <w:sz w:val="24"/>
          <w:szCs w:val="24"/>
        </w:rPr>
        <w:t xml:space="preserve"> throughout the </w:t>
      </w:r>
      <w:r w:rsidR="002D379C">
        <w:rPr>
          <w:rFonts w:ascii="Times New Roman" w:eastAsia="Times New Roman" w:hAnsi="Times New Roman" w:cs="Times New Roman"/>
          <w:sz w:val="24"/>
          <w:szCs w:val="24"/>
        </w:rPr>
        <w:t>t</w:t>
      </w:r>
      <w:r w:rsidR="002D379C" w:rsidRPr="002D379C">
        <w:rPr>
          <w:rFonts w:ascii="Times New Roman" w:eastAsia="Times New Roman" w:hAnsi="Times New Roman" w:cs="Times New Roman"/>
          <w:sz w:val="24"/>
          <w:szCs w:val="24"/>
        </w:rPr>
        <w:t>ownship</w:t>
      </w:r>
      <w:r>
        <w:rPr>
          <w:rFonts w:ascii="Times New Roman" w:eastAsia="Times New Roman" w:hAnsi="Times New Roman" w:cs="Times New Roman"/>
          <w:sz w:val="24"/>
          <w:szCs w:val="24"/>
        </w:rPr>
        <w:t xml:space="preserve">. </w:t>
      </w:r>
      <w:r w:rsidR="002D379C" w:rsidRPr="002D379C">
        <w:rPr>
          <w:rFonts w:ascii="Times New Roman" w:eastAsia="Times New Roman" w:hAnsi="Times New Roman" w:cs="Times New Roman"/>
          <w:sz w:val="24"/>
          <w:szCs w:val="24"/>
        </w:rPr>
        <w:t>As fire doubles every 17 seconds, any amount of time waiting at a crossing can result in the loss of property and possibly lives.</w:t>
      </w:r>
      <w:r w:rsidR="002D37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Likewise, other EMS services will also be hampered in responding to emergencies.</w:t>
      </w:r>
      <w:r w:rsidR="002D379C">
        <w:rPr>
          <w:rFonts w:ascii="Times New Roman" w:eastAsia="Times New Roman" w:hAnsi="Times New Roman" w:cs="Times New Roman"/>
          <w:sz w:val="24"/>
          <w:szCs w:val="24"/>
        </w:rPr>
        <w:t xml:space="preserve"> </w:t>
      </w:r>
      <w:r w:rsidR="002D379C" w:rsidRPr="002D379C">
        <w:rPr>
          <w:rFonts w:ascii="Times New Roman" w:eastAsia="Times New Roman" w:hAnsi="Times New Roman" w:cs="Times New Roman"/>
          <w:sz w:val="24"/>
          <w:szCs w:val="24"/>
        </w:rPr>
        <w:t xml:space="preserve">Further, an enormous amount of truck and passenger traffic </w:t>
      </w:r>
      <w:proofErr w:type="gramStart"/>
      <w:r w:rsidR="002D379C" w:rsidRPr="002D379C">
        <w:rPr>
          <w:rFonts w:ascii="Times New Roman" w:eastAsia="Times New Roman" w:hAnsi="Times New Roman" w:cs="Times New Roman"/>
          <w:sz w:val="24"/>
          <w:szCs w:val="24"/>
        </w:rPr>
        <w:t>traverses</w:t>
      </w:r>
      <w:proofErr w:type="gramEnd"/>
      <w:r w:rsidR="002D379C" w:rsidRPr="002D379C">
        <w:rPr>
          <w:rFonts w:ascii="Times New Roman" w:eastAsia="Times New Roman" w:hAnsi="Times New Roman" w:cs="Times New Roman"/>
          <w:sz w:val="24"/>
          <w:szCs w:val="24"/>
        </w:rPr>
        <w:t xml:space="preserve"> route 219. The crossing will only increase the risk of accidents on this roadway. Hence, our call volume will increase while our ability to respond will be severely curtailed.</w:t>
      </w:r>
      <w:r w:rsidR="002D379C">
        <w:rPr>
          <w:rFonts w:ascii="Times New Roman" w:eastAsia="Times New Roman" w:hAnsi="Times New Roman" w:cs="Times New Roman"/>
          <w:sz w:val="24"/>
          <w:szCs w:val="24"/>
        </w:rPr>
        <w:t xml:space="preserve"> </w:t>
      </w:r>
    </w:p>
    <w:p w14:paraId="0BC6AA3F" w14:textId="77777777" w:rsidR="002D379C" w:rsidRDefault="002D379C">
      <w:pPr>
        <w:spacing w:line="276" w:lineRule="auto"/>
        <w:rPr>
          <w:rFonts w:ascii="Times New Roman" w:eastAsia="Times New Roman" w:hAnsi="Times New Roman" w:cs="Times New Roman"/>
          <w:sz w:val="24"/>
          <w:szCs w:val="24"/>
        </w:rPr>
      </w:pPr>
    </w:p>
    <w:p w14:paraId="72DF4F1C" w14:textId="64B78A6F" w:rsidR="002D379C" w:rsidRDefault="002D379C" w:rsidP="002D379C">
      <w:pPr>
        <w:spacing w:line="276" w:lineRule="auto"/>
        <w:ind w:firstLine="720"/>
        <w:rPr>
          <w:rFonts w:ascii="Times New Roman" w:eastAsia="Times New Roman" w:hAnsi="Times New Roman" w:cs="Times New Roman"/>
          <w:sz w:val="24"/>
          <w:szCs w:val="24"/>
        </w:rPr>
      </w:pPr>
      <w:r w:rsidRPr="002D379C">
        <w:rPr>
          <w:rFonts w:ascii="Times New Roman" w:eastAsia="Times New Roman" w:hAnsi="Times New Roman" w:cs="Times New Roman"/>
          <w:sz w:val="24"/>
          <w:szCs w:val="24"/>
        </w:rPr>
        <w:t>Because many of our residents live along route 219</w:t>
      </w:r>
      <w:r>
        <w:rPr>
          <w:rFonts w:ascii="Times New Roman" w:eastAsia="Times New Roman" w:hAnsi="Times New Roman" w:cs="Times New Roman"/>
          <w:sz w:val="24"/>
          <w:szCs w:val="24"/>
        </w:rPr>
        <w:t xml:space="preserve">, </w:t>
      </w:r>
      <w:r w:rsidRPr="002D379C">
        <w:rPr>
          <w:rFonts w:ascii="Times New Roman" w:eastAsia="Times New Roman" w:hAnsi="Times New Roman" w:cs="Times New Roman"/>
          <w:sz w:val="24"/>
          <w:szCs w:val="24"/>
        </w:rPr>
        <w:t xml:space="preserve">train crossings </w:t>
      </w:r>
      <w:r>
        <w:rPr>
          <w:rFonts w:ascii="Times New Roman" w:eastAsia="Times New Roman" w:hAnsi="Times New Roman" w:cs="Times New Roman"/>
          <w:sz w:val="24"/>
          <w:szCs w:val="24"/>
        </w:rPr>
        <w:t>will</w:t>
      </w:r>
      <w:r w:rsidRPr="002D379C">
        <w:rPr>
          <w:rFonts w:ascii="Times New Roman" w:eastAsia="Times New Roman" w:hAnsi="Times New Roman" w:cs="Times New Roman"/>
          <w:sz w:val="24"/>
          <w:szCs w:val="24"/>
        </w:rPr>
        <w:t xml:space="preserve"> impede busing for students.</w:t>
      </w:r>
    </w:p>
    <w:p w14:paraId="00000014" w14:textId="77777777" w:rsidR="00686608" w:rsidRDefault="00686608">
      <w:pPr>
        <w:spacing w:line="276" w:lineRule="auto"/>
        <w:rPr>
          <w:rFonts w:ascii="Times New Roman" w:eastAsia="Times New Roman" w:hAnsi="Times New Roman" w:cs="Times New Roman"/>
          <w:sz w:val="24"/>
          <w:szCs w:val="24"/>
        </w:rPr>
      </w:pPr>
    </w:p>
    <w:p w14:paraId="00000015" w14:textId="77777777" w:rsidR="00686608" w:rsidRDefault="00000000">
      <w:pPr>
        <w:spacing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residents who own property adjacent to the Proposed Lead Track claim they own portions of the existing railroad grade.  These residents are very concerned about </w:t>
      </w:r>
      <w:proofErr w:type="spellStart"/>
      <w:r>
        <w:rPr>
          <w:rFonts w:ascii="Times New Roman" w:eastAsia="Times New Roman" w:hAnsi="Times New Roman" w:cs="Times New Roman"/>
          <w:sz w:val="24"/>
          <w:szCs w:val="24"/>
        </w:rPr>
        <w:t>Lampwrights</w:t>
      </w:r>
      <w:proofErr w:type="spellEnd"/>
      <w:r>
        <w:rPr>
          <w:rFonts w:ascii="Times New Roman" w:eastAsia="Times New Roman" w:hAnsi="Times New Roman" w:cs="Times New Roman"/>
          <w:sz w:val="24"/>
          <w:szCs w:val="24"/>
        </w:rPr>
        <w:t xml:space="preserve"> attempting to “take” their property for this project.  We cannot advise them as to any eminent domain or condemnation options that may be available to </w:t>
      </w:r>
      <w:proofErr w:type="spellStart"/>
      <w:r>
        <w:rPr>
          <w:rFonts w:ascii="Times New Roman" w:eastAsia="Times New Roman" w:hAnsi="Times New Roman" w:cs="Times New Roman"/>
          <w:sz w:val="24"/>
          <w:szCs w:val="24"/>
        </w:rPr>
        <w:t>Lampwrights</w:t>
      </w:r>
      <w:proofErr w:type="spellEnd"/>
      <w:r>
        <w:rPr>
          <w:rFonts w:ascii="Times New Roman" w:eastAsia="Times New Roman" w:hAnsi="Times New Roman" w:cs="Times New Roman"/>
          <w:sz w:val="24"/>
          <w:szCs w:val="24"/>
        </w:rPr>
        <w:t xml:space="preserve"> but hope the STB will provide some insight into this issue.</w:t>
      </w:r>
    </w:p>
    <w:p w14:paraId="00000016" w14:textId="77777777" w:rsidR="00686608" w:rsidRDefault="00686608">
      <w:pPr>
        <w:spacing w:line="276" w:lineRule="auto"/>
        <w:rPr>
          <w:rFonts w:ascii="Times New Roman" w:eastAsia="Times New Roman" w:hAnsi="Times New Roman" w:cs="Times New Roman"/>
          <w:sz w:val="24"/>
          <w:szCs w:val="24"/>
        </w:rPr>
      </w:pPr>
    </w:p>
    <w:p w14:paraId="00000017" w14:textId="7E3A4FB0"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Likewise, several residents have constructed outbuildings and other structures on the Proposed Lead Track since it was abandoned years ago.  </w:t>
      </w:r>
      <w:proofErr w:type="gramStart"/>
      <w:r>
        <w:rPr>
          <w:rFonts w:ascii="Times New Roman" w:eastAsia="Times New Roman" w:hAnsi="Times New Roman" w:cs="Times New Roman"/>
          <w:sz w:val="24"/>
          <w:szCs w:val="24"/>
        </w:rPr>
        <w:t>It would appear that these</w:t>
      </w:r>
      <w:proofErr w:type="gramEnd"/>
      <w:r>
        <w:rPr>
          <w:rFonts w:ascii="Times New Roman" w:eastAsia="Times New Roman" w:hAnsi="Times New Roman" w:cs="Times New Roman"/>
          <w:sz w:val="24"/>
          <w:szCs w:val="24"/>
        </w:rPr>
        <w:t xml:space="preserve"> residents now “adversely possess” portions of the railroad grade.  Will each resident need to hire legal counsel to assert such claims?</w:t>
      </w:r>
      <w:r w:rsidR="0050070B">
        <w:rPr>
          <w:rFonts w:ascii="Times New Roman" w:eastAsia="Times New Roman" w:hAnsi="Times New Roman" w:cs="Times New Roman"/>
          <w:sz w:val="24"/>
          <w:szCs w:val="24"/>
        </w:rPr>
        <w:t xml:space="preserve"> Further, the grade on these residents’ properties as well as along the Toby Creek has been severely degraded by construction, flooding, erosion, and utility construction.</w:t>
      </w:r>
    </w:p>
    <w:p w14:paraId="00000018" w14:textId="77777777" w:rsidR="00686608" w:rsidRDefault="00686608">
      <w:pPr>
        <w:spacing w:line="276" w:lineRule="auto"/>
        <w:rPr>
          <w:rFonts w:ascii="Times New Roman" w:eastAsia="Times New Roman" w:hAnsi="Times New Roman" w:cs="Times New Roman"/>
          <w:sz w:val="24"/>
          <w:szCs w:val="24"/>
        </w:rPr>
      </w:pPr>
    </w:p>
    <w:p w14:paraId="00000019"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Much of our Township exists along the State Route 219 corridor, which includes water service, sewage service and access to multi-phase electricity.  The Proposed Lead Track parallels this road and these utilities.  In fact, the Brockway Area Sewage Authority installed at least one sewage line that is destined to be affected by this project.  Coupled with four (4) road crossings and the potential need for four (4) bridges, this project will certainly have a significant environmental impact on our local area.</w:t>
      </w:r>
    </w:p>
    <w:p w14:paraId="0000001A" w14:textId="77777777" w:rsidR="00686608" w:rsidRDefault="00686608">
      <w:pPr>
        <w:spacing w:line="276" w:lineRule="auto"/>
        <w:rPr>
          <w:rFonts w:ascii="Times New Roman" w:eastAsia="Times New Roman" w:hAnsi="Times New Roman" w:cs="Times New Roman"/>
          <w:sz w:val="24"/>
          <w:szCs w:val="24"/>
        </w:rPr>
      </w:pPr>
    </w:p>
    <w:p w14:paraId="0000001B" w14:textId="77777777" w:rsidR="00686608" w:rsidRDefault="00000000">
      <w:pPr>
        <w:spacing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Brockway Area Sewage Authority has apprised us that the sewer line, which services our residents and businesses, cannot withstand a train traversing it. Further, there is not sufficient right-of-way to move the line, and much of the line runs through sensitive habitats.</w:t>
      </w:r>
    </w:p>
    <w:p w14:paraId="6B676A7A" w14:textId="77777777" w:rsidR="0050070B" w:rsidRDefault="0050070B">
      <w:pPr>
        <w:spacing w:line="276" w:lineRule="auto"/>
        <w:ind w:firstLine="720"/>
        <w:rPr>
          <w:rFonts w:ascii="Times New Roman" w:eastAsia="Times New Roman" w:hAnsi="Times New Roman" w:cs="Times New Roman"/>
          <w:sz w:val="24"/>
          <w:szCs w:val="24"/>
        </w:rPr>
      </w:pPr>
    </w:p>
    <w:p w14:paraId="5D8869AA" w14:textId="12AE7A3D" w:rsidR="0050070B" w:rsidRDefault="0050070B">
      <w:pPr>
        <w:spacing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Nearly half our community’s residents reside along the Route 219 corridor, which runs parallel to the Lead Track. This will put hundreds of citizens within </w:t>
      </w:r>
      <w:proofErr w:type="gramStart"/>
      <w:r>
        <w:rPr>
          <w:rFonts w:ascii="Times New Roman" w:eastAsia="Times New Roman" w:hAnsi="Times New Roman" w:cs="Times New Roman"/>
          <w:sz w:val="24"/>
          <w:szCs w:val="24"/>
        </w:rPr>
        <w:t>close proximity</w:t>
      </w:r>
      <w:proofErr w:type="gramEnd"/>
      <w:r>
        <w:rPr>
          <w:rFonts w:ascii="Times New Roman" w:eastAsia="Times New Roman" w:hAnsi="Times New Roman" w:cs="Times New Roman"/>
          <w:sz w:val="24"/>
          <w:szCs w:val="24"/>
        </w:rPr>
        <w:t xml:space="preserve"> of a rail line transporting containers of which we have no way of knowing the contents.</w:t>
      </w:r>
    </w:p>
    <w:p w14:paraId="0000001C" w14:textId="77777777" w:rsidR="00686608" w:rsidRDefault="00686608">
      <w:pPr>
        <w:spacing w:line="276" w:lineRule="auto"/>
        <w:rPr>
          <w:rFonts w:ascii="Times New Roman" w:eastAsia="Times New Roman" w:hAnsi="Times New Roman" w:cs="Times New Roman"/>
          <w:sz w:val="24"/>
          <w:szCs w:val="24"/>
        </w:rPr>
      </w:pPr>
    </w:p>
    <w:p w14:paraId="0000001D"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Residents also voiced concerns about the actual impact on our local environment.  At least three wild trout streams and one stocked stream lay in the path of this railroad project.  The </w:t>
      </w:r>
      <w:r>
        <w:rPr>
          <w:rFonts w:ascii="Times New Roman" w:eastAsia="Times New Roman" w:hAnsi="Times New Roman" w:cs="Times New Roman"/>
          <w:sz w:val="24"/>
          <w:szCs w:val="24"/>
        </w:rPr>
        <w:lastRenderedPageBreak/>
        <w:t>proposed rail line will cross Oyster Run, Mead Run, Bear Run, and Toby Creek. Mead Run and Bear Run are contiguous to wetlands, which may make those wetlands exceptional value. The Proposed Lead Track cuts directly through portions of swamp and marshlands which are home to many fish, game and other animals.</w:t>
      </w:r>
    </w:p>
    <w:p w14:paraId="0000001E" w14:textId="77777777" w:rsidR="00686608" w:rsidRDefault="00686608">
      <w:pPr>
        <w:spacing w:line="276" w:lineRule="auto"/>
        <w:rPr>
          <w:rFonts w:ascii="Times New Roman" w:eastAsia="Times New Roman" w:hAnsi="Times New Roman" w:cs="Times New Roman"/>
          <w:sz w:val="24"/>
          <w:szCs w:val="24"/>
        </w:rPr>
      </w:pPr>
    </w:p>
    <w:p w14:paraId="0000001F"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Interestingly, no one from Noble, </w:t>
      </w:r>
      <w:proofErr w:type="spellStart"/>
      <w:r>
        <w:rPr>
          <w:rFonts w:ascii="Times New Roman" w:eastAsia="Times New Roman" w:hAnsi="Times New Roman" w:cs="Times New Roman"/>
          <w:sz w:val="24"/>
          <w:szCs w:val="24"/>
        </w:rPr>
        <w:t>Lampwrights</w:t>
      </w:r>
      <w:proofErr w:type="spellEnd"/>
      <w:r>
        <w:rPr>
          <w:rFonts w:ascii="Times New Roman" w:eastAsia="Times New Roman" w:hAnsi="Times New Roman" w:cs="Times New Roman"/>
          <w:sz w:val="24"/>
          <w:szCs w:val="24"/>
        </w:rPr>
        <w:t xml:space="preserve"> or Superior provided us with any outline of the benefits our community is expected to receive from this project.  What we do know is we stand to lose property value, tax-paying residents and the simple quiet enjoyment of residents’ property just to name a few concerns.  All of this while our Township already struggles for revenue. </w:t>
      </w:r>
    </w:p>
    <w:p w14:paraId="00000020" w14:textId="77777777" w:rsidR="00686608" w:rsidRDefault="00686608">
      <w:pPr>
        <w:spacing w:line="276" w:lineRule="auto"/>
        <w:rPr>
          <w:rFonts w:ascii="Times New Roman" w:eastAsia="Times New Roman" w:hAnsi="Times New Roman" w:cs="Times New Roman"/>
          <w:sz w:val="24"/>
          <w:szCs w:val="24"/>
        </w:rPr>
      </w:pPr>
    </w:p>
    <w:p w14:paraId="00000021" w14:textId="77777777" w:rsidR="00686608" w:rsidRDefault="00000000">
      <w:pPr>
        <w:spacing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 this project is being pursued to ship garbage from distant metropolitan areas. As per Attorney Mark’s letter (Justin Marks, Esquire, of Clark Hill’s Letter to the STB dated January 30, 2025, among the docket files filed with your office), the Landfill currently receives 6,000 tons of solid waste per day.   Much of the daily volume is out-of-state waste from New York, Connecticut, and Massachusetts. These states have begun shipping waste to available landfills because they have restricted the use of their local landfills. Therefore, because of out-of-state restrictions, </w:t>
      </w:r>
      <w:proofErr w:type="spellStart"/>
      <w:r>
        <w:rPr>
          <w:rFonts w:ascii="Times New Roman" w:eastAsia="Times New Roman" w:hAnsi="Times New Roman" w:cs="Times New Roman"/>
          <w:sz w:val="24"/>
          <w:szCs w:val="24"/>
        </w:rPr>
        <w:t>Lampwrights</w:t>
      </w:r>
      <w:proofErr w:type="spellEnd"/>
      <w:r>
        <w:rPr>
          <w:rFonts w:ascii="Times New Roman" w:eastAsia="Times New Roman" w:hAnsi="Times New Roman" w:cs="Times New Roman"/>
          <w:sz w:val="24"/>
          <w:szCs w:val="24"/>
        </w:rPr>
        <w:t xml:space="preserve">, Noble and Superior would use the opportunity to burden our community with traffic congestion, noise, potential rail catastrophes, reduced property values, reduced population, environmental damage, and creation of an impediment to future development.  </w:t>
      </w:r>
    </w:p>
    <w:p w14:paraId="00000022" w14:textId="77777777" w:rsidR="00686608" w:rsidRDefault="00686608">
      <w:pPr>
        <w:spacing w:line="276" w:lineRule="auto"/>
        <w:ind w:firstLine="720"/>
        <w:rPr>
          <w:rFonts w:ascii="Times New Roman" w:eastAsia="Times New Roman" w:hAnsi="Times New Roman" w:cs="Times New Roman"/>
          <w:sz w:val="24"/>
          <w:szCs w:val="24"/>
        </w:rPr>
      </w:pPr>
    </w:p>
    <w:p w14:paraId="00000023" w14:textId="70F76545" w:rsidR="00686608" w:rsidRDefault="00000000">
      <w:pPr>
        <w:spacing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Under 49 C.F.R. §1105.6(a), an environmental impact statement (“EIS”) “will normally be prepared for rail construction proposals.” However, section 1105.6(d) provides that an applicant can request that the Board will instead evaluate a project through an environmental assessment (“EA”), rather than an EIS, if the applicant demonstrates that a proposal is not likely to have a significant environmental impact. We believe this project clearly should be evaluated under an EIS, if it is even permitted to proceed to that stage</w:t>
      </w:r>
      <w:r w:rsidR="0050070B">
        <w:rPr>
          <w:rFonts w:ascii="Times New Roman" w:eastAsia="Times New Roman" w:hAnsi="Times New Roman" w:cs="Times New Roman"/>
          <w:sz w:val="24"/>
          <w:szCs w:val="24"/>
        </w:rPr>
        <w:t>, as it poses a significant environmental impact</w:t>
      </w:r>
      <w:r>
        <w:rPr>
          <w:rFonts w:ascii="Times New Roman" w:eastAsia="Times New Roman" w:hAnsi="Times New Roman" w:cs="Times New Roman"/>
          <w:sz w:val="24"/>
          <w:szCs w:val="24"/>
        </w:rPr>
        <w:t>.</w:t>
      </w:r>
    </w:p>
    <w:p w14:paraId="00000024" w14:textId="77777777" w:rsidR="00686608" w:rsidRDefault="00686608">
      <w:pPr>
        <w:spacing w:line="276" w:lineRule="auto"/>
        <w:ind w:firstLine="720"/>
        <w:rPr>
          <w:rFonts w:ascii="Times New Roman" w:eastAsia="Times New Roman" w:hAnsi="Times New Roman" w:cs="Times New Roman"/>
          <w:sz w:val="24"/>
          <w:szCs w:val="24"/>
        </w:rPr>
      </w:pPr>
    </w:p>
    <w:p w14:paraId="00000025" w14:textId="77777777" w:rsidR="00686608" w:rsidRDefault="00000000">
      <w:pPr>
        <w:spacing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Certainly, the longer permitting process of an EIS will ensure that the developer performs the necessary studies and provide the necessary bonding ordained by our township’s Quality of Life Ordinance. To our knowledge, the developer has not consulted our ordinance to date. The ordinance contains numerous provisions that require attention to environmental, noise, and safety concerns.</w:t>
      </w:r>
    </w:p>
    <w:p w14:paraId="00000026" w14:textId="77777777" w:rsidR="00686608" w:rsidRDefault="00686608">
      <w:pPr>
        <w:spacing w:line="276" w:lineRule="auto"/>
        <w:rPr>
          <w:rFonts w:ascii="Times New Roman" w:eastAsia="Times New Roman" w:hAnsi="Times New Roman" w:cs="Times New Roman"/>
          <w:sz w:val="24"/>
          <w:szCs w:val="24"/>
        </w:rPr>
      </w:pPr>
    </w:p>
    <w:p w14:paraId="00000027" w14:textId="77777777" w:rsidR="00686608"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28" w14:textId="534232C9" w:rsidR="00686608" w:rsidRDefault="00000000" w:rsidP="0050070B">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14:paraId="00000029" w14:textId="77777777" w:rsidR="00686608" w:rsidRDefault="00686608">
      <w:pPr>
        <w:spacing w:line="276" w:lineRule="auto"/>
        <w:rPr>
          <w:rFonts w:ascii="Times New Roman" w:eastAsia="Times New Roman" w:hAnsi="Times New Roman" w:cs="Times New Roman"/>
          <w:sz w:val="24"/>
          <w:szCs w:val="24"/>
        </w:rPr>
      </w:pPr>
    </w:p>
    <w:p w14:paraId="0000002A" w14:textId="77777777" w:rsidR="00686608" w:rsidRDefault="00686608">
      <w:pPr>
        <w:spacing w:line="276" w:lineRule="auto"/>
        <w:rPr>
          <w:rFonts w:ascii="Times New Roman" w:eastAsia="Times New Roman" w:hAnsi="Times New Roman" w:cs="Times New Roman"/>
          <w:sz w:val="24"/>
          <w:szCs w:val="24"/>
        </w:rPr>
      </w:pPr>
    </w:p>
    <w:p w14:paraId="361A8C72" w14:textId="25B5FCE7" w:rsidR="0050070B" w:rsidRDefault="00831DFF" w:rsidP="0050070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mc:AlternateContent>
          <mc:Choice Requires="wpi">
            <w:drawing>
              <wp:anchor distT="0" distB="0" distL="114300" distR="114300" simplePos="0" relativeHeight="251710464" behindDoc="0" locked="0" layoutInCell="1" allowOverlap="1" wp14:anchorId="058C0F67" wp14:editId="2C2DD181">
                <wp:simplePos x="0" y="0"/>
                <wp:positionH relativeFrom="column">
                  <wp:posOffset>4726940</wp:posOffset>
                </wp:positionH>
                <wp:positionV relativeFrom="paragraph">
                  <wp:posOffset>-203835</wp:posOffset>
                </wp:positionV>
                <wp:extent cx="1028540" cy="300420"/>
                <wp:effectExtent l="57150" t="57150" r="57785" b="42545"/>
                <wp:wrapNone/>
                <wp:docPr id="105425560" name="Ink 70"/>
                <wp:cNvGraphicFramePr/>
                <a:graphic xmlns:a="http://schemas.openxmlformats.org/drawingml/2006/main">
                  <a:graphicData uri="http://schemas.microsoft.com/office/word/2010/wordprocessingInk">
                    <w14:contentPart bwMode="auto" r:id="rId7">
                      <w14:nvContentPartPr>
                        <w14:cNvContentPartPr/>
                      </w14:nvContentPartPr>
                      <w14:xfrm>
                        <a:off x="0" y="0"/>
                        <a:ext cx="1028540" cy="300420"/>
                      </w14:xfrm>
                    </w14:contentPart>
                  </a:graphicData>
                </a:graphic>
              </wp:anchor>
            </w:drawing>
          </mc:Choice>
          <mc:Fallback xmlns:w16du="http://schemas.microsoft.com/office/word/2023/wordml/word16du" xmlns:w16sdtfl="http://schemas.microsoft.com/office/word/2024/wordml/sdtformatlock">
            <w:pict>
              <v:shapetype w14:anchorId="3E478B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0" o:spid="_x0000_s1026" type="#_x0000_t75" style="position:absolute;margin-left:371.5pt;margin-top:-16.75pt;width:82.45pt;height:25.0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">
                <v:imagedata r:id="rId8" o:title=""/>
              </v:shape>
            </w:pict>
          </mc:Fallback>
        </mc:AlternateContent>
      </w:r>
      <w:r>
        <w:rPr>
          <w:rFonts w:ascii="Times New Roman" w:eastAsia="Times New Roman" w:hAnsi="Times New Roman" w:cs="Times New Roman"/>
          <w:noProof/>
          <w:sz w:val="24"/>
          <w:szCs w:val="24"/>
        </w:rPr>
        <mc:AlternateContent>
          <mc:Choice Requires="wpi">
            <w:drawing>
              <wp:anchor distT="0" distB="0" distL="114300" distR="114300" simplePos="0" relativeHeight="251706368" behindDoc="0" locked="0" layoutInCell="1" allowOverlap="1" wp14:anchorId="195892FB" wp14:editId="4346158D">
                <wp:simplePos x="0" y="0"/>
                <wp:positionH relativeFrom="column">
                  <wp:posOffset>4163695</wp:posOffset>
                </wp:positionH>
                <wp:positionV relativeFrom="paragraph">
                  <wp:posOffset>-266700</wp:posOffset>
                </wp:positionV>
                <wp:extent cx="527685" cy="233680"/>
                <wp:effectExtent l="57150" t="57150" r="43815" b="52070"/>
                <wp:wrapNone/>
                <wp:docPr id="293669506" name="Ink 66"/>
                <wp:cNvGraphicFramePr/>
                <a:graphic xmlns:a="http://schemas.openxmlformats.org/drawingml/2006/main">
                  <a:graphicData uri="http://schemas.microsoft.com/office/word/2010/wordprocessingInk">
                    <w14:contentPart bwMode="auto" r:id="rId9">
                      <w14:nvContentPartPr>
                        <w14:cNvContentPartPr/>
                      </w14:nvContentPartPr>
                      <w14:xfrm>
                        <a:off x="0" y="0"/>
                        <a:ext cx="527685" cy="233680"/>
                      </w14:xfrm>
                    </w14:contentPart>
                  </a:graphicData>
                </a:graphic>
              </wp:anchor>
            </w:drawing>
          </mc:Choice>
          <mc:Fallback xmlns:w16du="http://schemas.microsoft.com/office/word/2023/wordml/word16du" xmlns:w16sdtfl="http://schemas.microsoft.com/office/word/2024/wordml/sdtformatlock">
            <w:pict>
              <v:shape w14:anchorId="400D4D43" id="Ink 66" o:spid="_x0000_s1026" type="#_x0000_t75" style="position:absolute;margin-left:327.15pt;margin-top:-21.7pt;width:42.95pt;height:19.8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">
                <v:imagedata r:id="rId10" o:title=""/>
              </v:shape>
            </w:pict>
          </mc:Fallback>
        </mc:AlternateContent>
      </w:r>
      <w:r>
        <w:rPr>
          <w:rFonts w:ascii="Times New Roman" w:eastAsia="Times New Roman" w:hAnsi="Times New Roman" w:cs="Times New Roman"/>
          <w:noProof/>
          <w:sz w:val="24"/>
          <w:szCs w:val="24"/>
        </w:rPr>
        <mc:AlternateContent>
          <mc:Choice Requires="wpi">
            <w:drawing>
              <wp:anchor distT="0" distB="0" distL="114300" distR="114300" simplePos="0" relativeHeight="251693056" behindDoc="0" locked="0" layoutInCell="1" allowOverlap="1" wp14:anchorId="081EE172" wp14:editId="3AC5BE10">
                <wp:simplePos x="0" y="0"/>
                <wp:positionH relativeFrom="column">
                  <wp:posOffset>2077085</wp:posOffset>
                </wp:positionH>
                <wp:positionV relativeFrom="paragraph">
                  <wp:posOffset>-257175</wp:posOffset>
                </wp:positionV>
                <wp:extent cx="1040765" cy="248920"/>
                <wp:effectExtent l="57150" t="57150" r="0" b="55880"/>
                <wp:wrapNone/>
                <wp:docPr id="1306786002" name="Ink 44"/>
                <wp:cNvGraphicFramePr/>
                <a:graphic xmlns:a="http://schemas.openxmlformats.org/drawingml/2006/main">
                  <a:graphicData uri="http://schemas.microsoft.com/office/word/2010/wordprocessingInk">
                    <w14:contentPart bwMode="auto" r:id="rId11">
                      <w14:nvContentPartPr>
                        <w14:cNvContentPartPr/>
                      </w14:nvContentPartPr>
                      <w14:xfrm>
                        <a:off x="0" y="0"/>
                        <a:ext cx="1040765" cy="248920"/>
                      </w14:xfrm>
                    </w14:contentPart>
                  </a:graphicData>
                </a:graphic>
              </wp:anchor>
            </w:drawing>
          </mc:Choice>
          <mc:Fallback xmlns:w16du="http://schemas.microsoft.com/office/word/2023/wordml/word16du" xmlns:w16sdtfl="http://schemas.microsoft.com/office/word/2024/wordml/sdtformatlock">
            <w:pict>
              <v:shape w14:anchorId="0BB66FCC" id="Ink 44" o:spid="_x0000_s1026" type="#_x0000_t75" style="position:absolute;margin-left:162.85pt;margin-top:-20.95pt;width:83.35pt;height:21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">
                <v:imagedata r:id="rId12" o:title=""/>
              </v:shape>
            </w:pict>
          </mc:Fallback>
        </mc:AlternateContent>
      </w:r>
      <w:r>
        <w:rPr>
          <w:rFonts w:ascii="Times New Roman" w:eastAsia="Times New Roman" w:hAnsi="Times New Roman" w:cs="Times New Roman"/>
          <w:noProof/>
          <w:sz w:val="24"/>
          <w:szCs w:val="24"/>
        </w:rPr>
        <mc:AlternateContent>
          <mc:Choice Requires="wpi">
            <w:drawing>
              <wp:anchor distT="0" distB="0" distL="114300" distR="114300" simplePos="0" relativeHeight="251681792" behindDoc="0" locked="0" layoutInCell="1" allowOverlap="1" wp14:anchorId="4F8378EE" wp14:editId="5DD07F4E">
                <wp:simplePos x="0" y="0"/>
                <wp:positionH relativeFrom="column">
                  <wp:posOffset>1799590</wp:posOffset>
                </wp:positionH>
                <wp:positionV relativeFrom="paragraph">
                  <wp:posOffset>-261620</wp:posOffset>
                </wp:positionV>
                <wp:extent cx="414655" cy="215210"/>
                <wp:effectExtent l="57150" t="57150" r="42545" b="52070"/>
                <wp:wrapNone/>
                <wp:docPr id="1728126200" name="Ink 33"/>
                <wp:cNvGraphicFramePr/>
                <a:graphic xmlns:a="http://schemas.openxmlformats.org/drawingml/2006/main">
                  <a:graphicData uri="http://schemas.microsoft.com/office/word/2010/wordprocessingInk">
                    <w14:contentPart bwMode="auto" r:id="rId13">
                      <w14:nvContentPartPr>
                        <w14:cNvContentPartPr/>
                      </w14:nvContentPartPr>
                      <w14:xfrm>
                        <a:off x="0" y="0"/>
                        <a:ext cx="414655" cy="215210"/>
                      </w14:xfrm>
                    </w14:contentPart>
                  </a:graphicData>
                </a:graphic>
              </wp:anchor>
            </w:drawing>
          </mc:Choice>
          <mc:Fallback xmlns:w16du="http://schemas.microsoft.com/office/word/2023/wordml/word16du" xmlns:w16sdtfl="http://schemas.microsoft.com/office/word/2024/wordml/sdtformatlock">
            <w:pict>
              <v:shape w14:anchorId="63FB6E4D" id="Ink 33" o:spid="_x0000_s1026" type="#_x0000_t75" style="position:absolute;margin-left:141pt;margin-top:-21.3pt;width:34.05pt;height:18.4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">
                <v:imagedata r:id="rId14" o:title=""/>
              </v:shape>
            </w:pict>
          </mc:Fallback>
        </mc:AlternateContent>
      </w:r>
      <w:r>
        <w:rPr>
          <w:rFonts w:ascii="Times New Roman" w:eastAsia="Times New Roman" w:hAnsi="Times New Roman" w:cs="Times New Roman"/>
          <w:noProof/>
          <w:sz w:val="24"/>
          <w:szCs w:val="24"/>
        </w:rPr>
        <mc:AlternateContent>
          <mc:Choice Requires="wpi">
            <w:drawing>
              <wp:anchor distT="0" distB="0" distL="114300" distR="114300" simplePos="0" relativeHeight="251678720" behindDoc="0" locked="0" layoutInCell="1" allowOverlap="1" wp14:anchorId="296829E2" wp14:editId="23587704">
                <wp:simplePos x="0" y="0"/>
                <wp:positionH relativeFrom="column">
                  <wp:posOffset>-56515</wp:posOffset>
                </wp:positionH>
                <wp:positionV relativeFrom="paragraph">
                  <wp:posOffset>-295275</wp:posOffset>
                </wp:positionV>
                <wp:extent cx="1301720" cy="355600"/>
                <wp:effectExtent l="57150" t="57150" r="13335" b="44450"/>
                <wp:wrapNone/>
                <wp:docPr id="597931685" name="Ink 30"/>
                <wp:cNvGraphicFramePr/>
                <a:graphic xmlns:a="http://schemas.openxmlformats.org/drawingml/2006/main">
                  <a:graphicData uri="http://schemas.microsoft.com/office/word/2010/wordprocessingInk">
                    <w14:contentPart bwMode="auto" r:id="rId15">
                      <w14:nvContentPartPr>
                        <w14:cNvContentPartPr/>
                      </w14:nvContentPartPr>
                      <w14:xfrm>
                        <a:off x="0" y="0"/>
                        <a:ext cx="1301720" cy="355600"/>
                      </w14:xfrm>
                    </w14:contentPart>
                  </a:graphicData>
                </a:graphic>
              </wp:anchor>
            </w:drawing>
          </mc:Choice>
          <mc:Fallback xmlns:w16du="http://schemas.microsoft.com/office/word/2023/wordml/word16du" xmlns:w16sdtfl="http://schemas.microsoft.com/office/word/2024/wordml/sdtformatlock">
            <w:pict>
              <v:shape w14:anchorId="0D059909" id="Ink 30" o:spid="_x0000_s1026" type="#_x0000_t75" style="position:absolute;margin-left:-5.15pt;margin-top:-23.95pt;width:103.95pt;height:29.4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">
                <v:imagedata r:id="rId16" o:title=""/>
              </v:shape>
            </w:pict>
          </mc:Fallback>
        </mc:AlternateContent>
      </w:r>
      <w:r>
        <w:rPr>
          <w:rFonts w:ascii="Times New Roman" w:eastAsia="Times New Roman" w:hAnsi="Times New Roman" w:cs="Times New Roman"/>
          <w:sz w:val="24"/>
          <w:szCs w:val="24"/>
        </w:rPr>
        <w:t xml:space="preserve">PJ </w:t>
      </w:r>
      <w:proofErr w:type="spellStart"/>
      <w:r>
        <w:rPr>
          <w:rFonts w:ascii="Times New Roman" w:eastAsia="Times New Roman" w:hAnsi="Times New Roman" w:cs="Times New Roman"/>
          <w:sz w:val="24"/>
          <w:szCs w:val="24"/>
        </w:rPr>
        <w:t>Piccirillo</w:t>
      </w:r>
      <w:proofErr w:type="spellEnd"/>
      <w:r w:rsidR="0050070B">
        <w:rPr>
          <w:rFonts w:ascii="Times New Roman" w:eastAsia="Times New Roman" w:hAnsi="Times New Roman" w:cs="Times New Roman"/>
          <w:sz w:val="24"/>
          <w:szCs w:val="24"/>
        </w:rPr>
        <w:tab/>
      </w:r>
      <w:r w:rsidR="0050070B">
        <w:rPr>
          <w:rFonts w:ascii="Times New Roman" w:eastAsia="Times New Roman" w:hAnsi="Times New Roman" w:cs="Times New Roman"/>
          <w:sz w:val="24"/>
          <w:szCs w:val="24"/>
        </w:rPr>
        <w:tab/>
      </w:r>
      <w:r w:rsidR="0050070B">
        <w:rPr>
          <w:rFonts w:ascii="Times New Roman" w:eastAsia="Times New Roman" w:hAnsi="Times New Roman" w:cs="Times New Roman"/>
          <w:sz w:val="24"/>
          <w:szCs w:val="24"/>
        </w:rPr>
        <w:tab/>
      </w:r>
      <w:r>
        <w:rPr>
          <w:rFonts w:ascii="Times New Roman" w:eastAsia="Times New Roman" w:hAnsi="Times New Roman" w:cs="Times New Roman"/>
          <w:sz w:val="24"/>
          <w:szCs w:val="24"/>
        </w:rPr>
        <w:t>Tim Hutchins</w:t>
      </w:r>
      <w:r w:rsidR="0050070B">
        <w:rPr>
          <w:rFonts w:ascii="Times New Roman" w:eastAsia="Times New Roman" w:hAnsi="Times New Roman" w:cs="Times New Roman"/>
          <w:sz w:val="24"/>
          <w:szCs w:val="24"/>
        </w:rPr>
        <w:tab/>
      </w:r>
      <w:r w:rsidR="0050070B">
        <w:rPr>
          <w:rFonts w:ascii="Times New Roman" w:eastAsia="Times New Roman" w:hAnsi="Times New Roman" w:cs="Times New Roman"/>
          <w:sz w:val="24"/>
          <w:szCs w:val="24"/>
        </w:rPr>
        <w:tab/>
      </w:r>
      <w:r w:rsidR="0050070B">
        <w:rPr>
          <w:rFonts w:ascii="Times New Roman" w:eastAsia="Times New Roman" w:hAnsi="Times New Roman" w:cs="Times New Roman"/>
          <w:sz w:val="24"/>
          <w:szCs w:val="24"/>
        </w:rPr>
        <w:tab/>
      </w:r>
      <w:r w:rsidR="0050070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Kim Faulk</w:t>
      </w:r>
    </w:p>
    <w:p w14:paraId="0000002B" w14:textId="3CEB9E09" w:rsidR="00686608" w:rsidRDefault="0050070B" w:rsidP="0050070B">
      <w:pPr>
        <w:rPr>
          <w:rFonts w:ascii="Times New Roman" w:eastAsia="Times New Roman" w:hAnsi="Times New Roman" w:cs="Times New Roman"/>
          <w:sz w:val="24"/>
          <w:szCs w:val="24"/>
        </w:rPr>
      </w:pPr>
      <w:r>
        <w:rPr>
          <w:rFonts w:ascii="Times New Roman" w:eastAsia="Times New Roman" w:hAnsi="Times New Roman" w:cs="Times New Roman"/>
          <w:sz w:val="24"/>
          <w:szCs w:val="24"/>
        </w:rPr>
        <w:t>Supervisors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2C" w14:textId="77777777" w:rsidR="00686608" w:rsidRDefault="00686608">
      <w:pPr>
        <w:spacing w:line="276" w:lineRule="auto"/>
        <w:rPr>
          <w:rFonts w:ascii="Times New Roman" w:eastAsia="Times New Roman" w:hAnsi="Times New Roman" w:cs="Times New Roman"/>
          <w:sz w:val="24"/>
          <w:szCs w:val="24"/>
        </w:rPr>
      </w:pPr>
    </w:p>
    <w:p w14:paraId="0000002D" w14:textId="77777777" w:rsidR="00686608" w:rsidRDefault="00686608">
      <w:pPr>
        <w:spacing w:line="276" w:lineRule="auto"/>
        <w:rPr>
          <w:rFonts w:ascii="Times New Roman" w:eastAsia="Times New Roman" w:hAnsi="Times New Roman" w:cs="Times New Roman"/>
          <w:sz w:val="24"/>
          <w:szCs w:val="24"/>
        </w:rPr>
      </w:pPr>
    </w:p>
    <w:sectPr w:rsidR="0068660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DC704" w14:textId="77777777" w:rsidR="007275A1" w:rsidRDefault="007275A1">
      <w:r>
        <w:separator/>
      </w:r>
    </w:p>
  </w:endnote>
  <w:endnote w:type="continuationSeparator" w:id="0">
    <w:p w14:paraId="2FDF002C" w14:textId="77777777" w:rsidR="007275A1" w:rsidRDefault="00727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C5A1C" w14:textId="77777777" w:rsidR="007275A1" w:rsidRDefault="007275A1">
      <w:r>
        <w:separator/>
      </w:r>
    </w:p>
  </w:footnote>
  <w:footnote w:type="continuationSeparator" w:id="0">
    <w:p w14:paraId="4ACF3E6C" w14:textId="77777777" w:rsidR="007275A1" w:rsidRDefault="007275A1">
      <w:r>
        <w:continuationSeparator/>
      </w:r>
    </w:p>
  </w:footnote>
  <w:footnote w:id="1">
    <w:p w14:paraId="0000002E" w14:textId="77777777" w:rsidR="00686608" w:rsidRDefault="00000000">
      <w:pPr>
        <w:pBdr>
          <w:top w:val="nil"/>
          <w:left w:val="nil"/>
          <w:bottom w:val="nil"/>
          <w:right w:val="nil"/>
          <w:between w:val="nil"/>
        </w:pBdr>
        <w:rPr>
          <w:rFonts w:ascii="Times New Roman" w:eastAsia="Times New Roman" w:hAnsi="Times New Roman" w:cs="Times New Roman"/>
          <w:color w:val="000000"/>
          <w:sz w:val="18"/>
          <w:szCs w:val="18"/>
        </w:rPr>
      </w:pPr>
      <w:r>
        <w:rPr>
          <w:rStyle w:val="FootnoteReference"/>
        </w:rPr>
        <w:footnoteRef/>
      </w:r>
      <w:r>
        <w:rPr>
          <w:rFonts w:ascii="Times New Roman" w:eastAsia="Times New Roman" w:hAnsi="Times New Roman" w:cs="Times New Roman"/>
          <w:color w:val="000000"/>
          <w:sz w:val="18"/>
          <w:szCs w:val="18"/>
        </w:rPr>
        <w:t xml:space="preserve"> The Proposed Landfill Tract (outline in green) is denoted as a straight line on the Map leading from the Proposed Lead Track to be constructed from what remains of the Toby Branch railbed to some location within the Landfill.  To the best of our knowledge, there is no existing spur from the old railroad leading to any part of the Landfill and therefore, no existing railbed.    This tract will cross many homes and water supplies.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608"/>
    <w:rsid w:val="0017331B"/>
    <w:rsid w:val="002D379C"/>
    <w:rsid w:val="003E26D6"/>
    <w:rsid w:val="0040388D"/>
    <w:rsid w:val="004716F3"/>
    <w:rsid w:val="004E2D8D"/>
    <w:rsid w:val="004F21DD"/>
    <w:rsid w:val="0050070B"/>
    <w:rsid w:val="00686608"/>
    <w:rsid w:val="006B5071"/>
    <w:rsid w:val="007275A1"/>
    <w:rsid w:val="00831DFF"/>
    <w:rsid w:val="009C697A"/>
    <w:rsid w:val="00B07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F7D7A"/>
  <w15:docId w15:val="{F28A4C61-A732-421D-BFE4-00906CB4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26B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126B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126B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126B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126B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126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6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6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6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126B2"/>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126B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126B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126B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126B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126B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126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6B2"/>
    <w:rPr>
      <w:rFonts w:eastAsiaTheme="majorEastAsia" w:cstheme="majorBidi"/>
      <w:color w:val="272727" w:themeColor="text1" w:themeTint="D8"/>
    </w:rPr>
  </w:style>
  <w:style w:type="character" w:customStyle="1" w:styleId="TitleChar">
    <w:name w:val="Title Char"/>
    <w:basedOn w:val="DefaultParagraphFont"/>
    <w:link w:val="Title"/>
    <w:uiPriority w:val="10"/>
    <w:rsid w:val="00412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412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6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26B2"/>
    <w:rPr>
      <w:i/>
      <w:iCs/>
      <w:color w:val="404040" w:themeColor="text1" w:themeTint="BF"/>
    </w:rPr>
  </w:style>
  <w:style w:type="paragraph" w:styleId="ListParagraph">
    <w:name w:val="List Paragraph"/>
    <w:basedOn w:val="Normal"/>
    <w:uiPriority w:val="34"/>
    <w:qFormat/>
    <w:rsid w:val="004126B2"/>
    <w:pPr>
      <w:ind w:left="720"/>
      <w:contextualSpacing/>
    </w:pPr>
  </w:style>
  <w:style w:type="character" w:styleId="IntenseEmphasis">
    <w:name w:val="Intense Emphasis"/>
    <w:basedOn w:val="DefaultParagraphFont"/>
    <w:uiPriority w:val="21"/>
    <w:qFormat/>
    <w:rsid w:val="004126B2"/>
    <w:rPr>
      <w:i/>
      <w:iCs/>
      <w:color w:val="365F91" w:themeColor="accent1" w:themeShade="BF"/>
    </w:rPr>
  </w:style>
  <w:style w:type="paragraph" w:styleId="IntenseQuote">
    <w:name w:val="Intense Quote"/>
    <w:basedOn w:val="Normal"/>
    <w:next w:val="Normal"/>
    <w:link w:val="IntenseQuoteChar"/>
    <w:uiPriority w:val="30"/>
    <w:qFormat/>
    <w:rsid w:val="004126B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126B2"/>
    <w:rPr>
      <w:i/>
      <w:iCs/>
      <w:color w:val="365F91" w:themeColor="accent1" w:themeShade="BF"/>
    </w:rPr>
  </w:style>
  <w:style w:type="character" w:styleId="IntenseReference">
    <w:name w:val="Intense Reference"/>
    <w:basedOn w:val="DefaultParagraphFont"/>
    <w:uiPriority w:val="32"/>
    <w:qFormat/>
    <w:rsid w:val="004126B2"/>
    <w:rPr>
      <w:b/>
      <w:bCs/>
      <w:smallCaps/>
      <w:color w:val="365F91" w:themeColor="accent1" w:themeShade="BF"/>
      <w:spacing w:val="5"/>
    </w:rPr>
  </w:style>
  <w:style w:type="paragraph" w:styleId="FootnoteText">
    <w:name w:val="footnote text"/>
    <w:basedOn w:val="Normal"/>
    <w:link w:val="FootnoteTextChar"/>
    <w:uiPriority w:val="99"/>
    <w:semiHidden/>
    <w:unhideWhenUsed/>
    <w:rsid w:val="003D6E07"/>
    <w:rPr>
      <w:sz w:val="20"/>
      <w:szCs w:val="20"/>
    </w:rPr>
  </w:style>
  <w:style w:type="character" w:customStyle="1" w:styleId="FootnoteTextChar">
    <w:name w:val="Footnote Text Char"/>
    <w:basedOn w:val="DefaultParagraphFont"/>
    <w:link w:val="FootnoteText"/>
    <w:uiPriority w:val="99"/>
    <w:semiHidden/>
    <w:rsid w:val="003D6E07"/>
    <w:rPr>
      <w:sz w:val="20"/>
      <w:szCs w:val="20"/>
    </w:rPr>
  </w:style>
  <w:style w:type="character" w:styleId="FootnoteReference">
    <w:name w:val="footnote reference"/>
    <w:basedOn w:val="DefaultParagraphFont"/>
    <w:uiPriority w:val="99"/>
    <w:semiHidden/>
    <w:unhideWhenUsed/>
    <w:rsid w:val="003D6E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ink/ink3.xml"/><Relationship Id="rId5" Type="http://schemas.openxmlformats.org/officeDocument/2006/relationships/footnotes" Target="footnotes.xml"/><Relationship Id="rId15" Type="http://schemas.openxmlformats.org/officeDocument/2006/relationships/customXml" Target="ink/ink5.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22T18:38:57.618"/>
    </inkml:context>
    <inkml:brush xml:id="br0">
      <inkml:brushProperty name="width" value="0.05" units="cm"/>
      <inkml:brushProperty name="height" value="0.05" units="cm"/>
    </inkml:brush>
  </inkml:definitions>
  <inkml:trace contextRef="#ctx0" brushRef="#br0">72 303 24575,'-3'0'0,"0"0"0,0 0 0,0 1 0,0-1 0,0 1 0,0 0 0,0 0 0,0 0 0,0 0 0,1 0 0,-1 1 0,0-1 0,1 1 0,-1-1 0,1 1 0,-1 0 0,1 0 0,0 1 0,0-1 0,0 0 0,0 1 0,0-1 0,1 1 0,-1-1 0,1 1 0,-1 0 0,1 0 0,0 0 0,0 0 0,0 0 0,1 0 0,-1 0 0,1 0 0,-1 4 0,1-7 0,0 0 0,0 1 0,0-1 0,0 0 0,1 0 0,-1 1 0,0-1 0,0 0 0,0 0 0,0 1 0,0-1 0,0 0 0,0 0 0,0 1 0,0-1 0,1 0 0,-1 0 0,0 0 0,0 0 0,0 1 0,0-1 0,1 0 0,-1 0 0,0 0 0,0 0 0,1 1 0,-1-1 0,0 0 0,0 0 0,0 0 0,1 0 0,-1 0 0,0 0 0,0 0 0,1 0 0,-1 0 0,0 0 0,0 0 0,1 0 0,-1 0 0,0 0 0,0 0 0,1 0 0,-1 0 0,0 0 0,0 0 0,1 0 0,-1 0 0,0-1 0,0 1 0,1 0 0,-1 0 0,0 0 0,0 0 0,0 0 0,0-1 0,1 1 0,-1 0 0,0 0 0,0 0 0,0-1 0,0 1 0,0 0 0,1 0 0,-1-1 0,0 1 0,0 0 0,0-1 0,23-22 0,-5 4 0,-16 18 0,1 0 0,-1-1 0,1 1 0,0 0 0,-1 1 0,1-1 0,0 1 0,0-1 0,-1 1 0,1 0 0,0 0 0,0 0 0,-1 0 0,1 0 0,0 0 0,0 1 0,-1 0 0,1-1 0,0 1 0,-1 0 0,1 0 0,-1 1 0,1-1 0,-1 0 0,3 3 0,8 5 0,-1 1 0,0 0 0,15 16 0,-6-5 0,-16-17 0,4 4 0,0 0 0,0-1 0,19 11 0,-27-17 0,0 0 0,0 0 0,0-1 0,0 1 0,0 0 0,0-1 0,0 1 0,0-1 0,0 0 0,0 1 0,0-1 0,1 0 0,-1 0 0,0 1 0,0-1 0,0 0 0,0 0 0,1 0 0,-1-1 0,0 1 0,0 0 0,0 0 0,0 0 0,1-1 0,-1 1 0,0-1 0,0 1 0,0-1 0,0 1 0,0-1 0,0 0 0,0 0 0,0 1 0,0-1 0,-1 0 0,1 0 0,0 0 0,0 0 0,-1 0 0,1 0 0,-1 0 0,1 0 0,-1 0 0,1 0 0,-1 0 0,1 0 0,-1 0 0,0-3 0,0 4 0,1-5 0,0 0 0,1 0 0,-1 0 0,1 0 0,0 1 0,4-10 0,-4 12 0,0 1 0,0-1 0,0 0 0,-1 1 0,1 0 0,1-1 0,-1 1 0,0 0 0,0 0 0,0 0 0,1 0 0,-1 0 0,0 1 0,1-1 0,-1 1 0,5-1 0,10-3 0,-15 3 0,0 0 0,-1 1 0,1-1 0,0 1 0,-1-1 0,1 1 0,0 0 0,0-1 0,-1 1 0,1 0 0,0 0 0,0 1 0,-1-1 0,1 0 0,0 0 0,0 1 0,-1-1 0,1 1 0,0 0 0,-1-1 0,1 1 0,-1 0 0,1 0 0,2 2 0,-3-2 0,1 0 0,-1 0 0,1 0 0,0 0 0,0 0 0,0 0 0,-1-1 0,1 1 0,0-1 0,0 1 0,0-1 0,0 1 0,0-1 0,0 0 0,0 0 0,0 0 0,0 0 0,0-1 0,3 0 0,42-14 0,-11 2 0,-28 10 0,0 0 0,0 0 0,0-1 0,-1 0 0,1-1 0,-1 1 0,0-1 0,-1-1 0,1 1 0,-1-1 0,0-1 0,0 1 0,-1-1 0,0 0 0,0 0 0,0 0 0,-1-1 0,5-11 0,1-6 0,0 0 0,-1 0 0,-2-1 0,8-47 0,-9 16 0,-4 44 0,-5 40 0,-9 55 0,6-46 0,1 2 0,2-1 0,2 42 0,3-69 0,0 0 0,1 0 0,0 0 0,0 0 0,1 0 0,1 0 0,-1-1 0,1 0 0,1 0 0,11 14 0,9 9 0,38 35 0,-58-61 0,3 4-227,0-1-1,1 0 1,0-1-1,1 0 1,20 12-1,-6-12-6598</inkml:trace>
  <inkml:trace contextRef="#ctx0" brushRef="#br0" timeOffset="1056.17">1076 65 24575,'0'4'0,"0"16"0,0 12 0,0 15 0,0 18 0,0 6 0,0-4 0,0-9 0,0-19 0,9-21 0,3-13-8191</inkml:trace>
  <inkml:trace contextRef="#ctx0" brushRef="#br0" timeOffset="2529.39">1367 65 24575,'-2'3'0,"0"0"0,-1-1 0,1 1 0,-1 0 0,1-1 0,-1 0 0,0 1 0,0-1 0,0 0 0,-1-1 0,-5 3 0,1 1 0,5-3 0,-36 23 0,1 1 0,-38 33 0,75-58 0,0 0 0,0 0 0,0 0 0,0 0 0,0 0 0,0 0 0,0 1 0,0-1 0,1 0 0,-1 0 0,0 1 0,1-1 0,-1 0 0,0 4 0,1-4 0,0 1 0,1-1 0,-1 0 0,1 1 0,0-1 0,-1 0 0,1 1 0,0-1 0,0 0 0,-1 1 0,1-1 0,0 0 0,0 0 0,1 0 0,-1 0 0,0 0 0,0 0 0,0 0 0,1-1 0,1 2 0,26 15 0,0-1 0,2-2 0,-1-1 0,41 11 0,-2 0 0,1164 385-1365,-1039-350-5461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22T18:38:41.794"/>
    </inkml:context>
    <inkml:brush xml:id="br0">
      <inkml:brushProperty name="width" value="0.05" units="cm"/>
      <inkml:brushProperty name="height" value="0.05" units="cm"/>
    </inkml:brush>
  </inkml:definitions>
  <inkml:trace contextRef="#ctx0" brushRef="#br0">47 133 24575,'-4'0'0,"-2"4"0,0 11 0,2 12 0,1 5 0,1 7 0,1 1 0,0-2 0,1 7 0,-4 4 0,-2 7 0,1 3 0,1-8-8191</inkml:trace>
  <inkml:trace contextRef="#ctx0" brushRef="#br0" timeOffset="1967.36">260 212 24575,'-4'4'0,"-7"12"0,-5 1 0,-5 4 0,-3-3 0,3 1 0,0 1 0,-1-2 0,3 9 0,10 8 0,15 13 0,11 6 0,7 4 0,0-9-8191</inkml:trace>
  <inkml:trace contextRef="#ctx0" brushRef="#br0" timeOffset="6125.76">418 425 24575,'0'3'0,"0"10"0,0 0 0,1 0 0,1-1 0,4 23 0,-5-33 0,-1 0 0,1 0 0,-1 0 0,1 0 0,0 0 0,0 0 0,0 0 0,0 0 0,0 0 0,1 0 0,-1 0 0,1-1 0,-1 1 0,1-1 0,-1 1 0,1-1 0,0 1 0,0-1 0,-1 0 0,1 0 0,0 0 0,0 0 0,0 0 0,0-1 0,1 1 0,-1 0 0,0-1 0,0 0 0,0 1 0,0-1 0,1 0 0,-1 0 0,0 0 0,0 0 0,0-1 0,3 0 0,-1 0 0,-1 0 0,1-1 0,-1 0 0,1 1 0,-1-1 0,0-1 0,0 1 0,0 0 0,0-1 0,0 0 0,0 1 0,-1-1 0,1 0 0,2-5 0,13-13 0,-17 21 0,-1-1 0,1 1 0,-1 0 0,0-1 0,1 1 0,-1 0 0,1 0 0,-1 0 0,0-1 0,1 1 0,-1 0 0,1 0 0,-1 0 0,1 0 0,-1 0 0,1 0 0,-1 0 0,1 0 0,-1 0 0,1 0 0,-1 0 0,1 0 0,-1 0 0,1 0 0,-1 0 0,1 0 0,-1 1 0,0-1 0,1 0 0,-1 0 0,1 1 0,-1-1 0,0 0 0,1 1 0,-1-1 0,0 0 0,1 1 0,-1-1 0,0 0 0,1 1 0,-1-1 0,0 1 0,0-1 0,1 0 0,-1 1 0,0-1 0,0 2 0,14 33 0,-2-5 0,-12-30 0,1 1 0,0 0 0,0 0 0,0-1 0,0 1 0,0 0 0,0-1 0,0 1 0,0-1 0,0 1 0,0-1 0,0 0 0,0 1 0,0-1 0,0 0 0,0 0 0,0 0 0,0 0 0,0 0 0,1 0 0,-1 0 0,0 0 0,0 0 0,0 0 0,0-1 0,0 1 0,0 0 0,0-1 0,0 1 0,0-1 0,0 1 0,0-1 0,0 0 0,0 1 0,0-1 0,1-1 0,31-37 0,-25 28 0,8-12 0,-11 16 0,0-1 0,0 1 0,1 0 0,-1 1 0,1-1 0,1 1 0,-1 0 0,14-9 0,-18 15 0,0-1 0,0 1 0,0 0 0,0-1 0,-1 1 0,1 0 0,0 0 0,0 0 0,0 0 0,0 0 0,0 1 0,0-1 0,0 0 0,-1 1 0,1 0 0,0-1 0,0 1 0,-1 0 0,4 1 0,-4-1 0,0 0 0,1 0 0,-1 0 0,1 0 0,0 0 0,-1-1 0,1 1 0,0-1 0,-1 1 0,1-1 0,0 0 0,0 0 0,-1 0 0,1 0 0,0 0 0,0 0 0,-1 0 0,1 0 0,0-1 0,0 1 0,-1-1 0,1 1 0,-1-1 0,1 0 0,0 1 0,-1-1 0,3-2 0,-3 2 0,0 0 0,0 0 0,0 0 0,0 0 0,0 0 0,0 1 0,0-1 0,0 0 0,0 1 0,0-1 0,0 0 0,0 1 0,1-1 0,-1 1 0,0 0 0,0-1 0,1 1 0,-1 0 0,0 0 0,1 0 0,-1 0 0,0 0 0,1 0 0,-1 0 0,0 1 0,2-1 0,-1 3 0,1-1 0,-1 1 0,1-1 0,-1 1 0,0 0 0,0 0 0,0 0 0,0 0 0,1 4 0,2 3 0,27 49-2,-13-20-680,26 35 1,-32-57-6145</inkml:trace>
  <inkml:trace contextRef="#ctx0" brushRef="#br0" timeOffset="6953.48">206 1 24575</inkml:trace>
  <inkml:trace contextRef="#ctx0" brushRef="#br0" timeOffset="9029.18">1291 239 24575,'0'27'0,"5"26"0,5 19 0,6 1 0,5-7 0,-1-11 0,-5-14-8191</inkml:trace>
  <inkml:trace contextRef="#ctx0" brushRef="#br0" timeOffset="10120.29">1291 292 24575,'18'-18'0,"29"-11"0,10-9 0,-4 2-8191</inkml:trace>
  <inkml:trace contextRef="#ctx0" brushRef="#br0" timeOffset="11393.03">1318 424 24575,'14'0'0,"17"0"0,9 0 0,-3 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22T18:38:15.690"/>
    </inkml:context>
    <inkml:brush xml:id="br0">
      <inkml:brushProperty name="width" value="0.05" units="cm"/>
      <inkml:brushProperty name="height" value="0.05" units="cm"/>
    </inkml:brush>
  </inkml:definitions>
  <inkml:trace contextRef="#ctx0" brushRef="#br0">24 292 24575,'-1'22'0,"-1"-1"0,-7 32 0,-2 25 0,44-116 0,-31 36 0,7-9 0,1 0 0,0 1 0,1 0 0,12-9 0,-21 17 0,1 0 0,0 1 0,0-1 0,0 0 0,0 1 0,0 0 0,0 0 0,1 0 0,-1 0 0,0 0 0,1 1 0,-1-1 0,0 1 0,1 0 0,-1 0 0,1 0 0,-1 0 0,0 1 0,1 0 0,-1-1 0,0 1 0,7 3 0,-5-1 0,0-1 0,0 1 0,0-1 0,1 0 0,-1-1 0,1 1 0,-1-1 0,1 0 0,0-1 0,0 1 0,-1-1 0,1 0 0,0-1 0,0 1 0,-1-1 0,1 0 0,-1 0 0,1-1 0,10-4 0,-13 4 0,0 1 0,0-1 0,0 1 0,0 0 0,1 0 0,-1 0 0,0 0 0,1 1 0,-1 0 0,1-1 0,-1 1 0,0 0 0,1 0 0,-1 1 0,1-1 0,6 3 0,-7-1 0,0 0 0,0 0 0,-1 0 0,1 1 0,0-1 0,-1 1 0,0 0 0,0 0 0,1 0 0,-2 0 0,1 0 0,0 0 0,-1 0 0,1 1 0,-1-1 0,1 6 0,29 64-1365,-15-46-5461</inkml:trace>
  <inkml:trace contextRef="#ctx0" brushRef="#br0" timeOffset="842.93">817 186 24575,'0'9'0,"5"30"0,14 31 0,14 21 0,5 0 0,-3-15-8191</inkml:trace>
  <inkml:trace contextRef="#ctx0" brushRef="#br0" timeOffset="1873.91">951 476 24575,'5'-14'0,"14"-8"0,9-6 0,4-1 0,1-2 0,-4 5-8191</inkml:trace>
  <inkml:trace contextRef="#ctx0" brushRef="#br0" timeOffset="2683.73">1028 1 24575,'27'72'0,"14"37"0,8 9 0,1-6 0,-9-14 0,-10-18 0,-2-19 0,-6-20-8191</inkml:trace>
  <inkml:trace contextRef="#ctx0" brushRef="#br0" timeOffset="5096.92">1505 477 24575,'2'0'0,"0"-1"0,-1 1 0,1 0 0,0-1 0,-1 1 0,1-1 0,-1 0 0,1 1 0,-1-1 0,1 0 0,-1 0 0,1 0 0,-1 0 0,0 0 0,2-2 0,-2 2 0,0 0 0,1 0 0,-1-1 0,1 1 0,-1 0 0,1 0 0,-1 0 0,1 1 0,-1-1 0,1 0 0,0 1 0,0-1 0,-1 1 0,1-1 0,0 1 0,0 0 0,0 0 0,-1-1 0,1 1 0,3 1 0,18 3 0,1-1 0,-1-1 0,0-1 0,0 0 0,1-2 0,34-6 0,28-2 0,0 4 0,170 11 0,-155-1 0,6 0-455,0-4 0,180-23 0,-191 3-6371</inkml:trace>
  <inkml:trace contextRef="#ctx0" brushRef="#br0" timeOffset="7299.2">2431 107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22T18:38:10.100"/>
    </inkml:context>
    <inkml:brush xml:id="br0">
      <inkml:brushProperty name="width" value="0.05" units="cm"/>
      <inkml:brushProperty name="height" value="0.05" units="cm"/>
    </inkml:brush>
  </inkml:definitions>
  <inkml:trace contextRef="#ctx0" brushRef="#br0">0 199 24575,'27'0'0,"68"-5"0,84-14 0,98-27 0,29-19 0,-38 1-8191</inkml:trace>
  <inkml:trace contextRef="#ctx0" brushRef="#br0" timeOffset="1545.33">451 40 24575,'0'22'0,"0"22"0,0 12 0,0 5 0,0-3 0,0 2 0,0-5 0,0-2 0,-4-6 0,-2-7 0,0-5 0,1-9-8191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22T18:37:53.757"/>
    </inkml:context>
    <inkml:brush xml:id="br0">
      <inkml:brushProperty name="width" value="0.05" units="cm"/>
      <inkml:brushProperty name="height" value="0.05" units="cm"/>
    </inkml:brush>
  </inkml:definitions>
  <inkml:trace contextRef="#ctx0" brushRef="#br0">367 186 24575,'0'9'0,"0"21"0,0 19 0,0 10 0,0-1 0,0 0 0,-4 7 0,-2 6 0,0-4 0,1-9 0,-3-15 0,0-14-8191</inkml:trace>
  <inkml:trace contextRef="#ctx0" brushRef="#br0" timeOffset="2172.63">0 1 24575,'12'1'0,"-1"0"0,1 1 0,-1 0 0,0 1 0,0 0 0,0 1 0,19 9 0,1 1 0,654 280 0,-684-294 0,30 14 0,-1 2 0,0 0 0,-2 2 0,34 27 0,-57-41 0,1 0 0,-2 1 0,1 0 0,0 0 0,-1 0 0,0 0 0,0 1 0,0-1 0,-1 1 0,0 0 0,0 0 0,0 1 0,-1-1 0,0 0 0,0 1 0,-1-1 0,0 1 0,0 0 0,0-1 0,-1 1 0,0 0 0,0 0 0,-1-1 0,0 1 0,0 0 0,0-1 0,-4 10 0,1-6 0,-1 1 0,-1-1 0,0 0 0,0 0 0,-1-1 0,0 0 0,0 0 0,-1-1 0,0 1 0,-10 6 0,2-3 0,-1 0 0,0 0 0,-1-2 0,-34 16 0,45-24 0,1 0 0,-1 0 0,0-1 0,1 0 0,-1 0 0,0 0 0,0-1 0,0 0 0,0 0 0,0-1 0,1 0 0,-14-3 0,-3-3 0,1-1 0,-30-15 0,27 11 0,23 12-7,-86-39-672,-146-88 0,204 106-6147</inkml:trace>
  <inkml:trace contextRef="#ctx0" brushRef="#br0" timeOffset="4089.94">1162 635 24575,'41'-17'0,"21"-11"0,-58 25 0,0 0 0,-1 0 0,1 0 0,-1 0 0,1 0 0,-1-1 0,0 0 0,-1 1 0,1-1 0,-1 0 0,1 0 0,-1-1 0,1-4 0,4-12 0,-2-1 0,-1 1 0,3-39 0,-6 40 0,2 1 0,0 0 0,0 0 0,13-36 0,-15 54 0,-1-1 0,1 0 0,0 1 0,0-1 0,0 1 0,0-1 0,0 1 0,0 0 0,0-1 0,0 1 0,0 0 0,1 0 0,-1-1 0,0 1 0,1 0 0,-1 0 0,1 1 0,-1-1 0,1 0 0,0 0 0,-1 1 0,1-1 0,0 1 0,-1-1 0,1 1 0,0 0 0,0 0 0,-1 0 0,1 0 0,0 0 0,0 0 0,-1 0 0,1 1 0,0-1 0,0 0 0,-1 1 0,1 0 0,-1-1 0,1 1 0,0 0 0,-1 0 0,1 0 0,-1 0 0,0 0 0,1 0 0,0 2 0,10 5 0,-2 1 0,1 0 0,-1 1 0,12 16 0,-14-17 0,-1 0 0,0 1 0,0 0 0,-1 0 0,-1 1 0,0-1 0,0 1 0,-1 1 0,0-1 0,-1 0 0,-1 1 0,0 0 0,0-1 0,-1 1 0,0 0 0,-1 0 0,-1 0 0,0 0 0,0-1 0,-1 1 0,-1 0 0,0-1 0,0 0 0,-1 1 0,-1-1 0,-8 15 0,0 3-151,-2-1-1,-1 0 0,-1-1 0,-2 0 1,0-2-1,-2-1 0,-1 0 1,-29 25-1,21-29-6674</inkml:trace>
  <inkml:trace contextRef="#ctx0" brushRef="#br0" timeOffset="5325.17">1610 160 24575,'0'9'0,"5"52"0,1 26 0,0-3-8191</inkml:trace>
  <inkml:trace contextRef="#ctx0" brushRef="#br0" timeOffset="7180.08">1584 27 24575,'9'-5'0,"12"-1"0,7 0 0,3 2 0,15 9 0,12 14 0,1 8 0,-9 8 0,-13 12 0,-14 7 0,-28-2 0,-22 1 0,-15-6 0,-6-5 0,6-11-8191</inkml:trace>
  <inkml:trace contextRef="#ctx0" brushRef="#br0" timeOffset="9340.12">1716 795 24575,'35'-61'0,"3"2"0,47-58 0,-72 101 0,-7 7 0,0 1 0,1 0 0,0 0 0,1 1 0,14-11 0,-21 17 0,1 0 0,0 0 0,-1 0 0,1 0 0,0 0 0,-1 0 0,1 1 0,0-1 0,0 1 0,0-1 0,-1 1 0,1 0 0,0 0 0,0 0 0,0 0 0,0 0 0,0 0 0,0 0 0,-1 0 0,1 1 0,0-1 0,0 1 0,0 0 0,-1-1 0,1 1 0,0 0 0,-1 0 0,1 0 0,0 0 0,-1 0 0,0 0 0,1 1 0,-1-1 0,0 0 0,1 1 0,-1-1 0,0 1 0,0-1 0,1 4 0,26 49 0,-24-44 0,0-1 0,0 0 0,1 0 0,0-1 0,1 1 0,0-1 0,0 0 0,0-1 0,16 14 0,-17-17 0,0-1 0,0 1 0,1-1 0,0 0 0,-1 0 0,1-1 0,0 1 0,0-1 0,1-1 0,-1 1 0,0-1 0,1 0 0,-1-1 0,0 1 0,1-1 0,-1-1 0,7 0 0,-2-1 0,-1-1 0,0 0 0,0-1 0,-1 0 0,1-1 0,-1 0 0,0 0 0,0-1 0,13-11 0,3-3 0,-19 13 0,1 1 0,0 0 0,1 0 0,-1 1 0,1-1 0,1 2 0,-1-1 0,0 1 0,1 1 0,0-1 0,0 1 0,0 1 0,0 0 0,0 0 0,17 0 0,37 5 27,-1 4 0,1 2-1,-2 4 1,75 23 0,-55-13-777,139 19 1,-206-41-6077</inkml:trace>
  <inkml:trace contextRef="#ctx0" brushRef="#br0" timeOffset="9999.95">3199 186 24575,'0'18'0,"-18"37"0,-19 42 0,-22 30 0,-9 17 0,2-17 0,12-29-8191</inkml:trace>
  <inkml:trace contextRef="#ctx0" brushRef="#br0" timeOffset="10979.29">3225 371 24575,'0'9'0,"0"30"0,-13 35 0,-18 37 0,-13 26 0,-4-1 0,7-24-8191</inkml:trace>
  <inkml:trace contextRef="#ctx0" brushRef="#br0" timeOffset="11587.97">2298 213 24575</inkml:trace>
  <inkml:trace contextRef="#ctx0" brushRef="#br0" timeOffset="12291.24">2457 133 24575,'0'0'-8191</inkml:trace>
  <inkml:trace contextRef="#ctx0" brushRef="#br0" timeOffset="13765.09">2880 186 24575,'5'0'0</inkml:trace>
  <inkml:trace contextRef="#ctx0" brushRef="#br0" timeOffset="14547.92">3542 636 24575,'0'-5'0,"0"-27"0,32-55 0,10-12-8191</inkml:trace>
</inkml:ink>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irWX1koKh1tF+5VzWIHM6Pr6A==">CgMxLjAyDmguYjMyNWZxdDhleWxiOAByITFZMFp1VENZLUdLWmJ6NFZGY3FpbklpYUNOcHllbVBKXw==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1122</Words>
  <Characters>6401</Characters>
  <Application>Microsoft Office Word</Application>
  <DocSecurity>0</DocSecurity>
  <Lines>53</Lines>
  <Paragraphs>15</Paragraphs>
  <ScaleCrop>false</ScaleCrop>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Piccirillo, PJ</dc:creator>
  <cp:lastModifiedBy>Gosselin, Danielle</cp:lastModifiedBy>
  <cp:revision>2</cp:revision>
  <dcterms:created xsi:type="dcterms:W3CDTF">2025-05-22T20:00:00Z</dcterms:created>
  <dcterms:modified xsi:type="dcterms:W3CDTF">2025-05-22T20:00:00Z</dcterms:modified>
</cp:coreProperties>
</file>