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A0" w:firstRow="1" w:lastRow="0" w:firstColumn="1" w:lastColumn="0" w:noHBand="0" w:noVBand="0"/>
      </w:tblPr>
      <w:tblGrid>
        <w:gridCol w:w="5946"/>
        <w:gridCol w:w="4206"/>
      </w:tblGrid>
      <w:tr w:rsidR="00100B84" w:rsidRPr="008637C3" w:rsidTr="00832098">
        <w:trPr>
          <w:trHeight w:val="990"/>
        </w:trPr>
        <w:tc>
          <w:tcPr>
            <w:tcW w:w="4932" w:type="dxa"/>
            <w:shd w:val="clear" w:color="auto" w:fill="auto"/>
          </w:tcPr>
          <w:p w:rsidR="00100B84" w:rsidRPr="008637C3" w:rsidRDefault="00100B84" w:rsidP="00832098">
            <w:pPr>
              <w:spacing w:line="240" w:lineRule="auto"/>
              <w:rPr>
                <w:noProof/>
              </w:rPr>
            </w:pPr>
            <w:r>
              <w:rPr>
                <w:noProof/>
              </w:rPr>
              <w:drawing>
                <wp:inline distT="0" distB="0" distL="0" distR="0" wp14:anchorId="22FC95AF" wp14:editId="4F071086">
                  <wp:extent cx="3629025" cy="762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29025" cy="762000"/>
                          </a:xfrm>
                          <a:prstGeom prst="rect">
                            <a:avLst/>
                          </a:prstGeom>
                          <a:noFill/>
                          <a:ln>
                            <a:noFill/>
                          </a:ln>
                        </pic:spPr>
                      </pic:pic>
                    </a:graphicData>
                  </a:graphic>
                </wp:inline>
              </w:drawing>
            </w:r>
          </w:p>
        </w:tc>
        <w:tc>
          <w:tcPr>
            <w:tcW w:w="4932" w:type="dxa"/>
            <w:shd w:val="clear" w:color="auto" w:fill="auto"/>
          </w:tcPr>
          <w:p w:rsidR="00100B84" w:rsidRPr="009D02A7" w:rsidRDefault="00100B84" w:rsidP="00832098">
            <w:pPr>
              <w:spacing w:line="240" w:lineRule="auto"/>
              <w:jc w:val="right"/>
              <w:rPr>
                <w:rFonts w:cs="Calibri"/>
                <w:noProof/>
                <w:sz w:val="24"/>
                <w:szCs w:val="24"/>
              </w:rPr>
            </w:pPr>
            <w:r w:rsidRPr="009D02A7">
              <w:rPr>
                <w:rFonts w:ascii="Times" w:eastAsia="Times New Roman" w:hAnsi="Times"/>
                <w:bCs/>
                <w:color w:val="373737"/>
              </w:rPr>
              <w:br/>
            </w:r>
            <w:r w:rsidRPr="009D02A7">
              <w:rPr>
                <w:rFonts w:eastAsia="Times New Roman" w:cs="Calibri"/>
                <w:bCs/>
                <w:color w:val="373737"/>
                <w:sz w:val="24"/>
                <w:szCs w:val="24"/>
              </w:rPr>
              <w:t>336 36th St., No. 605</w:t>
            </w:r>
            <w:r w:rsidRPr="009D02A7">
              <w:rPr>
                <w:rFonts w:eastAsia="Times New Roman" w:cs="Calibri"/>
                <w:bCs/>
                <w:color w:val="373737"/>
                <w:sz w:val="24"/>
                <w:szCs w:val="24"/>
              </w:rPr>
              <w:br/>
              <w:t>Bellingham, WA 98225-6580</w:t>
            </w:r>
            <w:r w:rsidRPr="009D02A7">
              <w:rPr>
                <w:rFonts w:eastAsia="Times New Roman" w:cs="Calibri"/>
                <w:sz w:val="24"/>
                <w:szCs w:val="24"/>
              </w:rPr>
              <w:t xml:space="preserve"> info@protectwhatcom.org</w:t>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r w:rsidRPr="009D02A7">
              <w:rPr>
                <w:rFonts w:eastAsia="Times New Roman" w:cs="Calibri"/>
                <w:sz w:val="24"/>
                <w:szCs w:val="24"/>
              </w:rPr>
              <w:softHyphen/>
            </w:r>
          </w:p>
        </w:tc>
      </w:tr>
    </w:tbl>
    <w:p w:rsidR="00D348FD" w:rsidRDefault="00D348FD" w:rsidP="00320269">
      <w:pPr>
        <w:spacing w:after="0" w:line="240" w:lineRule="auto"/>
      </w:pPr>
    </w:p>
    <w:p w:rsidR="00320269" w:rsidRDefault="00320269" w:rsidP="00320269">
      <w:pPr>
        <w:spacing w:after="0" w:line="240" w:lineRule="auto"/>
      </w:pPr>
      <w:r>
        <w:t>DATE:</w:t>
      </w:r>
      <w:r>
        <w:tab/>
        <w:t>January 11, 2013</w:t>
      </w:r>
    </w:p>
    <w:p w:rsidR="00320269" w:rsidRDefault="00320269" w:rsidP="00320269">
      <w:pPr>
        <w:spacing w:after="0" w:line="240" w:lineRule="auto"/>
      </w:pPr>
    </w:p>
    <w:p w:rsidR="00320269" w:rsidRDefault="00320269" w:rsidP="00320269">
      <w:pPr>
        <w:spacing w:after="0" w:line="240" w:lineRule="auto"/>
      </w:pPr>
      <w:r>
        <w:t>TO:</w:t>
      </w:r>
      <w:r>
        <w:tab/>
        <w:t>Ken Blodgett, Surface Transportation Board</w:t>
      </w:r>
    </w:p>
    <w:p w:rsidR="00320269" w:rsidRDefault="00320269" w:rsidP="00320269">
      <w:pPr>
        <w:spacing w:after="0" w:line="240" w:lineRule="auto"/>
      </w:pPr>
      <w:r>
        <w:tab/>
        <w:t>And</w:t>
      </w:r>
    </w:p>
    <w:p w:rsidR="00320269" w:rsidRDefault="00320269" w:rsidP="00320269">
      <w:pPr>
        <w:spacing w:after="0" w:line="240" w:lineRule="auto"/>
      </w:pPr>
      <w:r>
        <w:tab/>
        <w:t>EIS Co-leads, Gateway Pacific Terminal/BNSF Custer Spur</w:t>
      </w:r>
    </w:p>
    <w:p w:rsidR="008A5B00" w:rsidRDefault="008A5B00" w:rsidP="00320269">
      <w:pPr>
        <w:spacing w:after="0" w:line="240" w:lineRule="auto"/>
      </w:pPr>
    </w:p>
    <w:p w:rsidR="008A5B00" w:rsidRDefault="008A5B00" w:rsidP="00320269">
      <w:pPr>
        <w:spacing w:after="0" w:line="240" w:lineRule="auto"/>
      </w:pPr>
      <w:r>
        <w:t>RE:</w:t>
      </w:r>
      <w:r>
        <w:tab/>
        <w:t>EIS Scoping Comment</w:t>
      </w:r>
    </w:p>
    <w:p w:rsidR="008A5B00" w:rsidRDefault="008A5B00" w:rsidP="00320269">
      <w:pPr>
        <w:spacing w:after="0" w:line="240" w:lineRule="auto"/>
      </w:pPr>
      <w:r>
        <w:tab/>
        <w:t xml:space="preserve">Tongue River Railroad, Docket No. </w:t>
      </w:r>
      <w:r w:rsidR="003D5E74">
        <w:t xml:space="preserve">FD </w:t>
      </w:r>
      <w:bookmarkStart w:id="0" w:name="_GoBack"/>
      <w:bookmarkEnd w:id="0"/>
      <w:r>
        <w:t>30186 and</w:t>
      </w:r>
    </w:p>
    <w:p w:rsidR="008A5B00" w:rsidRDefault="008A5B00" w:rsidP="00320269">
      <w:pPr>
        <w:spacing w:after="0" w:line="240" w:lineRule="auto"/>
      </w:pPr>
      <w:r>
        <w:tab/>
        <w:t>Gateway Pacific Terminal/BNSF Custer Spur</w:t>
      </w:r>
    </w:p>
    <w:p w:rsidR="008A5B00" w:rsidRDefault="008A5B00" w:rsidP="00320269">
      <w:pPr>
        <w:spacing w:after="0" w:line="240" w:lineRule="auto"/>
      </w:pPr>
    </w:p>
    <w:p w:rsidR="008A5B00" w:rsidRDefault="008A5B00" w:rsidP="00320269">
      <w:pPr>
        <w:spacing w:after="0" w:line="240" w:lineRule="auto"/>
      </w:pPr>
      <w:r>
        <w:t xml:space="preserve">Please reference the Tongue River Railroad comment of January 3, 2012, from Ted </w:t>
      </w:r>
      <w:proofErr w:type="spellStart"/>
      <w:r>
        <w:t>Sturdevant</w:t>
      </w:r>
      <w:proofErr w:type="spellEnd"/>
      <w:r>
        <w:t>, Director of the Washington Department of Ecology, to Ray LaHood, Secretary of the U.S. Department of Transportation, and Ken Blodgett of the Surface Transportation Board. Protect Whatcom endorses that comment and, additionally, would note the following.</w:t>
      </w:r>
    </w:p>
    <w:p w:rsidR="008A5B00" w:rsidRDefault="008A5B00" w:rsidP="00320269">
      <w:pPr>
        <w:spacing w:after="0" w:line="240" w:lineRule="auto"/>
      </w:pPr>
    </w:p>
    <w:p w:rsidR="008A5B00" w:rsidRDefault="008A5B00" w:rsidP="00320269">
      <w:pPr>
        <w:spacing w:after="0" w:line="240" w:lineRule="auto"/>
      </w:pPr>
      <w:r>
        <w:t xml:space="preserve">The Surface Transportation Board, in conducting yet another piecemeal EIS for the Tongue River Railroad, fails to address all significant adverse impacts of that proposal if that EIS fails to consider impacts beyond the Powder River Basin. As Dir. </w:t>
      </w:r>
      <w:proofErr w:type="spellStart"/>
      <w:r>
        <w:t>Sturdevant</w:t>
      </w:r>
      <w:proofErr w:type="spellEnd"/>
      <w:r>
        <w:t xml:space="preserve"> points out, Arch Coal – mine owner and rail co-owner – and other PRB mine owners have made clear their goal is to expand U.S. exports of coal to Asia. More specifically:</w:t>
      </w:r>
    </w:p>
    <w:p w:rsidR="008A5B00" w:rsidRDefault="008A5B00" w:rsidP="008A5B00">
      <w:pPr>
        <w:spacing w:after="0" w:line="240" w:lineRule="auto"/>
      </w:pPr>
    </w:p>
    <w:p w:rsidR="008A5B00" w:rsidRDefault="008A5B00" w:rsidP="008A5B00">
      <w:pPr>
        <w:pStyle w:val="ListParagraph"/>
        <w:numPr>
          <w:ilvl w:val="0"/>
          <w:numId w:val="8"/>
        </w:numPr>
        <w:spacing w:after="0" w:line="240" w:lineRule="auto"/>
      </w:pPr>
      <w:r>
        <w:t xml:space="preserve">Arch Coal is co-owner of Millennium Bulk Logistics, with </w:t>
      </w:r>
      <w:proofErr w:type="spellStart"/>
      <w:r>
        <w:t>Ambre</w:t>
      </w:r>
      <w:proofErr w:type="spellEnd"/>
      <w:r>
        <w:t xml:space="preserve"> Energy (38%/72%), the terminal proposed at Longview Washington; and</w:t>
      </w:r>
    </w:p>
    <w:p w:rsidR="008A5B00" w:rsidRDefault="008A5B00" w:rsidP="008A5B00">
      <w:pPr>
        <w:pStyle w:val="ListParagraph"/>
        <w:numPr>
          <w:ilvl w:val="0"/>
          <w:numId w:val="8"/>
        </w:numPr>
        <w:spacing w:after="0" w:line="240" w:lineRule="auto"/>
      </w:pPr>
      <w:proofErr w:type="spellStart"/>
      <w:r>
        <w:t>Ambre</w:t>
      </w:r>
      <w:proofErr w:type="spellEnd"/>
      <w:r>
        <w:t xml:space="preserve"> is the proponent of the Port Westward Morrow Pacific Project at Boardman and St. Helens.</w:t>
      </w:r>
    </w:p>
    <w:p w:rsidR="008A5B00" w:rsidRDefault="008A5B00" w:rsidP="008A5B00">
      <w:pPr>
        <w:spacing w:after="0" w:line="240" w:lineRule="auto"/>
      </w:pPr>
    </w:p>
    <w:p w:rsidR="008A5B00" w:rsidRDefault="008A5B00" w:rsidP="008A5B00">
      <w:pPr>
        <w:spacing w:after="0" w:line="240" w:lineRule="auto"/>
      </w:pPr>
      <w:r>
        <w:t>It seems obvious Arch Coal would ship through Millennium, and reasonably foreseeable it would be shipped through Port Westward. Additionally, Arch has contracts to ship coal through Kinder Morgan’s Atlantic and Gulf Coast terminals and it is reasonable to assume that relationship would apply to the proposed Kinder Morgan Energy Partners Port Westward Project as well.</w:t>
      </w:r>
    </w:p>
    <w:p w:rsidR="008A5B00" w:rsidRDefault="008A5B00" w:rsidP="008A5B00">
      <w:pPr>
        <w:spacing w:after="0" w:line="240" w:lineRule="auto"/>
      </w:pPr>
    </w:p>
    <w:p w:rsidR="008A5B00" w:rsidRDefault="008A5B00" w:rsidP="008A5B00">
      <w:pPr>
        <w:spacing w:after="0" w:line="240" w:lineRule="auto"/>
      </w:pPr>
      <w:r>
        <w:t>We recognize that the Kinder Morgan terminal is not in some stage of permitting</w:t>
      </w:r>
      <w:r w:rsidR="00D4209E">
        <w:t>, nor is Project Mainstay at Coos Bay. However, because of the linkage between the mines to be reached by the TRR expansion, and the commonality between that rail piece and the inevitable need for rail expansion in Oregon and Washington if proposed terminals are permitted, it is time to determine that a Programmatic EIS by the Surface Transportation Board must look at the cumulative effects of the common proposals from the PRB to the coast.</w:t>
      </w:r>
    </w:p>
    <w:p w:rsidR="00D4209E" w:rsidRDefault="00D4209E" w:rsidP="008A5B00">
      <w:pPr>
        <w:spacing w:after="0" w:line="240" w:lineRule="auto"/>
      </w:pPr>
    </w:p>
    <w:p w:rsidR="00D4209E" w:rsidRDefault="00D4209E" w:rsidP="008A5B00">
      <w:pPr>
        <w:spacing w:after="0" w:line="240" w:lineRule="auto"/>
      </w:pPr>
      <w:r>
        <w:t xml:space="preserve">The commonality is beyond question. BNSF is the carrier – directly, indirectly, or through agreement – for all the coal that would travel to the coast. Its parent, Berkshire Hathaway, </w:t>
      </w:r>
      <w:r w:rsidR="00832098">
        <w:t xml:space="preserve">invested heavily in Goldman Sachs which, in turn, invested heavily in Arch Coal and SSA Marine. SSA Marine has a throughput agreement with Peabody Coal. Peabody and Arch account for the lion’s share of mining in the PRB. </w:t>
      </w:r>
    </w:p>
    <w:p w:rsidR="00832098" w:rsidRDefault="00832098" w:rsidP="008A5B00">
      <w:pPr>
        <w:spacing w:after="0" w:line="240" w:lineRule="auto"/>
      </w:pPr>
    </w:p>
    <w:p w:rsidR="00832098" w:rsidRPr="00BD5BC9" w:rsidRDefault="00832098" w:rsidP="008A5B00">
      <w:pPr>
        <w:spacing w:after="0" w:line="240" w:lineRule="auto"/>
      </w:pPr>
      <w:r>
        <w:t xml:space="preserve">A PEIS that links currently proposed mining leases and expansions, rail proposals in the PRB, and terminals proposed in Oregon and Washington may be unprecedented, but the magnitude of proposals is unprecedented. </w:t>
      </w:r>
      <w:r w:rsidR="00BD5BC9">
        <w:t xml:space="preserve">Yet, none of the terminals in some stage of permitting discuss </w:t>
      </w:r>
      <w:r w:rsidR="00BD5BC9">
        <w:rPr>
          <w:u w:val="single"/>
        </w:rPr>
        <w:t>how</w:t>
      </w:r>
      <w:r w:rsidR="00BD5BC9">
        <w:t xml:space="preserve"> the coal will arrive at the terminals. The GPT Project Information Document does talk about the number of trains required, but not how they would get there. The “map” of </w:t>
      </w:r>
      <w:r w:rsidR="00320269">
        <w:t xml:space="preserve">the </w:t>
      </w:r>
      <w:r w:rsidR="00BD5BC9">
        <w:t>rail “proposal”</w:t>
      </w:r>
      <w:r w:rsidR="00320269">
        <w:t xml:space="preserve"> submitted by BNSF in conjunction with the GPT permit application </w:t>
      </w:r>
      <w:r w:rsidR="00BD5BC9">
        <w:t>(</w:t>
      </w:r>
      <w:hyperlink r:id="rId10" w:history="1">
        <w:r w:rsidR="00BD5BC9" w:rsidRPr="009C640D">
          <w:rPr>
            <w:rStyle w:val="Hyperlink"/>
          </w:rPr>
          <w:t>http://www.eisgatewaypacificwa.gov/about/proposal-map</w:t>
        </w:r>
      </w:hyperlink>
      <w:r w:rsidR="00BD5BC9">
        <w:rPr>
          <w:rStyle w:val="Hyperlink"/>
        </w:rPr>
        <w:t xml:space="preserve">) </w:t>
      </w:r>
      <w:r w:rsidR="00BD5BC9">
        <w:rPr>
          <w:rStyle w:val="Hyperlink"/>
          <w:color w:val="auto"/>
          <w:u w:val="none"/>
        </w:rPr>
        <w:t>is an insult to everyone who lives beyond the Custer Spur.</w:t>
      </w:r>
    </w:p>
    <w:p w:rsidR="00832098" w:rsidRPr="004151B4" w:rsidRDefault="00832098" w:rsidP="004B6A3C">
      <w:pPr>
        <w:spacing w:after="0" w:line="240" w:lineRule="auto"/>
        <w:jc w:val="center"/>
        <w:rPr>
          <w:sz w:val="28"/>
          <w:szCs w:val="28"/>
        </w:rPr>
      </w:pPr>
    </w:p>
    <w:tbl>
      <w:tblPr>
        <w:tblStyle w:val="TableGrid"/>
        <w:tblW w:w="10458" w:type="dxa"/>
        <w:tblLayout w:type="fixed"/>
        <w:tblLook w:val="04A0" w:firstRow="1" w:lastRow="0" w:firstColumn="1" w:lastColumn="0" w:noHBand="0" w:noVBand="1"/>
      </w:tblPr>
      <w:tblGrid>
        <w:gridCol w:w="1368"/>
        <w:gridCol w:w="2340"/>
        <w:gridCol w:w="2970"/>
        <w:gridCol w:w="2250"/>
        <w:gridCol w:w="1530"/>
      </w:tblGrid>
      <w:tr w:rsidR="00832098" w:rsidTr="00832098">
        <w:tc>
          <w:tcPr>
            <w:tcW w:w="10458" w:type="dxa"/>
            <w:gridSpan w:val="5"/>
            <w:shd w:val="clear" w:color="auto" w:fill="FABF8F" w:themeFill="accent6" w:themeFillTint="99"/>
          </w:tcPr>
          <w:p w:rsidR="00832098" w:rsidRDefault="00832098" w:rsidP="004B6A3C">
            <w:pPr>
              <w:spacing w:after="0" w:line="240" w:lineRule="auto"/>
              <w:jc w:val="center"/>
              <w:rPr>
                <w:sz w:val="18"/>
                <w:szCs w:val="18"/>
              </w:rPr>
            </w:pPr>
            <w:r>
              <w:rPr>
                <w:sz w:val="18"/>
                <w:szCs w:val="18"/>
              </w:rPr>
              <w:t>Table 1</w:t>
            </w:r>
          </w:p>
          <w:p w:rsidR="00832098" w:rsidRDefault="00832098" w:rsidP="004B6A3C">
            <w:pPr>
              <w:spacing w:after="0" w:line="240" w:lineRule="auto"/>
              <w:jc w:val="center"/>
              <w:rPr>
                <w:sz w:val="18"/>
                <w:szCs w:val="18"/>
              </w:rPr>
            </w:pPr>
            <w:r>
              <w:rPr>
                <w:sz w:val="18"/>
                <w:szCs w:val="18"/>
              </w:rPr>
              <w:t>Proposed Coal Terminals on the Columbia River</w:t>
            </w:r>
          </w:p>
        </w:tc>
      </w:tr>
      <w:tr w:rsidR="00832098" w:rsidTr="00832098">
        <w:tc>
          <w:tcPr>
            <w:tcW w:w="1368" w:type="dxa"/>
            <w:shd w:val="clear" w:color="auto" w:fill="EEECE1" w:themeFill="background2"/>
          </w:tcPr>
          <w:p w:rsidR="00832098" w:rsidRPr="00982A8B" w:rsidRDefault="00832098" w:rsidP="004B6A3C">
            <w:pPr>
              <w:spacing w:after="0" w:line="240" w:lineRule="auto"/>
              <w:jc w:val="center"/>
              <w:rPr>
                <w:sz w:val="18"/>
                <w:szCs w:val="18"/>
              </w:rPr>
            </w:pPr>
            <w:r w:rsidRPr="00982A8B">
              <w:rPr>
                <w:sz w:val="18"/>
                <w:szCs w:val="18"/>
              </w:rPr>
              <w:t>Terminal Name</w:t>
            </w:r>
          </w:p>
        </w:tc>
        <w:tc>
          <w:tcPr>
            <w:tcW w:w="2340" w:type="dxa"/>
            <w:shd w:val="clear" w:color="auto" w:fill="EEECE1" w:themeFill="background2"/>
          </w:tcPr>
          <w:p w:rsidR="00832098" w:rsidRPr="00982A8B" w:rsidRDefault="00832098" w:rsidP="004B6A3C">
            <w:pPr>
              <w:spacing w:after="0" w:line="240" w:lineRule="auto"/>
              <w:jc w:val="center"/>
              <w:rPr>
                <w:sz w:val="18"/>
                <w:szCs w:val="18"/>
              </w:rPr>
            </w:pPr>
            <w:proofErr w:type="spellStart"/>
            <w:r>
              <w:rPr>
                <w:sz w:val="18"/>
                <w:szCs w:val="18"/>
              </w:rPr>
              <w:t>Millenium</w:t>
            </w:r>
            <w:proofErr w:type="spellEnd"/>
            <w:r>
              <w:rPr>
                <w:sz w:val="18"/>
                <w:szCs w:val="18"/>
              </w:rPr>
              <w:t xml:space="preserve"> Bulk Logistics</w:t>
            </w:r>
          </w:p>
        </w:tc>
        <w:tc>
          <w:tcPr>
            <w:tcW w:w="2970" w:type="dxa"/>
            <w:shd w:val="clear" w:color="auto" w:fill="EEECE1" w:themeFill="background2"/>
          </w:tcPr>
          <w:p w:rsidR="00832098" w:rsidRDefault="00832098" w:rsidP="004B6A3C">
            <w:pPr>
              <w:spacing w:after="0" w:line="240" w:lineRule="auto"/>
              <w:jc w:val="center"/>
              <w:rPr>
                <w:sz w:val="18"/>
                <w:szCs w:val="18"/>
              </w:rPr>
            </w:pPr>
            <w:r>
              <w:rPr>
                <w:sz w:val="18"/>
                <w:szCs w:val="18"/>
              </w:rPr>
              <w:t>Port Westward</w:t>
            </w:r>
          </w:p>
          <w:p w:rsidR="00832098" w:rsidRPr="00982A8B" w:rsidRDefault="00832098" w:rsidP="004B6A3C">
            <w:pPr>
              <w:spacing w:after="0" w:line="240" w:lineRule="auto"/>
              <w:jc w:val="center"/>
              <w:rPr>
                <w:sz w:val="18"/>
                <w:szCs w:val="18"/>
              </w:rPr>
            </w:pPr>
            <w:r>
              <w:rPr>
                <w:sz w:val="18"/>
                <w:szCs w:val="18"/>
              </w:rPr>
              <w:t>Morrow Pacific Project</w:t>
            </w:r>
          </w:p>
        </w:tc>
        <w:tc>
          <w:tcPr>
            <w:tcW w:w="2250" w:type="dxa"/>
            <w:shd w:val="clear" w:color="auto" w:fill="EEECE1" w:themeFill="background2"/>
          </w:tcPr>
          <w:p w:rsidR="00832098" w:rsidRPr="00982A8B" w:rsidRDefault="00832098" w:rsidP="004B6A3C">
            <w:pPr>
              <w:spacing w:after="0" w:line="240" w:lineRule="auto"/>
              <w:jc w:val="center"/>
              <w:rPr>
                <w:sz w:val="18"/>
                <w:szCs w:val="18"/>
              </w:rPr>
            </w:pPr>
            <w:r>
              <w:rPr>
                <w:sz w:val="18"/>
                <w:szCs w:val="18"/>
              </w:rPr>
              <w:t>Port Westward Project</w:t>
            </w:r>
          </w:p>
        </w:tc>
        <w:tc>
          <w:tcPr>
            <w:tcW w:w="1530" w:type="dxa"/>
            <w:vMerge w:val="restart"/>
            <w:shd w:val="clear" w:color="auto" w:fill="EEECE1" w:themeFill="background2"/>
          </w:tcPr>
          <w:p w:rsidR="00832098" w:rsidRDefault="00832098" w:rsidP="004B6A3C">
            <w:pPr>
              <w:spacing w:after="0" w:line="240" w:lineRule="auto"/>
              <w:jc w:val="center"/>
              <w:rPr>
                <w:sz w:val="18"/>
                <w:szCs w:val="18"/>
              </w:rPr>
            </w:pPr>
          </w:p>
          <w:p w:rsidR="00832098" w:rsidRDefault="00832098" w:rsidP="004B6A3C">
            <w:pPr>
              <w:spacing w:after="0" w:line="240" w:lineRule="auto"/>
              <w:jc w:val="center"/>
              <w:rPr>
                <w:sz w:val="18"/>
                <w:szCs w:val="18"/>
              </w:rPr>
            </w:pPr>
          </w:p>
          <w:p w:rsidR="00832098" w:rsidRDefault="00832098" w:rsidP="004B6A3C">
            <w:pPr>
              <w:spacing w:after="0" w:line="240" w:lineRule="auto"/>
              <w:jc w:val="center"/>
              <w:rPr>
                <w:sz w:val="18"/>
                <w:szCs w:val="18"/>
              </w:rPr>
            </w:pPr>
            <w:r>
              <w:rPr>
                <w:sz w:val="18"/>
                <w:szCs w:val="18"/>
              </w:rPr>
              <w:t>Subtotals</w:t>
            </w:r>
          </w:p>
        </w:tc>
      </w:tr>
      <w:tr w:rsidR="00832098" w:rsidTr="00832098">
        <w:trPr>
          <w:trHeight w:val="728"/>
        </w:trPr>
        <w:tc>
          <w:tcPr>
            <w:tcW w:w="1368" w:type="dxa"/>
            <w:shd w:val="clear" w:color="auto" w:fill="EEECE1" w:themeFill="background2"/>
          </w:tcPr>
          <w:p w:rsidR="00832098" w:rsidRDefault="00832098" w:rsidP="00832098">
            <w:pPr>
              <w:spacing w:after="0" w:line="240" w:lineRule="auto"/>
              <w:jc w:val="center"/>
              <w:rPr>
                <w:sz w:val="18"/>
                <w:szCs w:val="18"/>
              </w:rPr>
            </w:pPr>
          </w:p>
          <w:p w:rsidR="00832098" w:rsidRDefault="00832098" w:rsidP="00832098">
            <w:pPr>
              <w:spacing w:after="0" w:line="240" w:lineRule="auto"/>
              <w:jc w:val="center"/>
              <w:rPr>
                <w:sz w:val="18"/>
                <w:szCs w:val="18"/>
              </w:rPr>
            </w:pPr>
          </w:p>
          <w:p w:rsidR="00832098" w:rsidRPr="00982A8B" w:rsidRDefault="00832098" w:rsidP="00832098">
            <w:pPr>
              <w:spacing w:after="0" w:line="240" w:lineRule="auto"/>
              <w:jc w:val="center"/>
              <w:rPr>
                <w:sz w:val="18"/>
                <w:szCs w:val="18"/>
              </w:rPr>
            </w:pPr>
            <w:r>
              <w:rPr>
                <w:sz w:val="18"/>
                <w:szCs w:val="18"/>
              </w:rPr>
              <w:t>Proponent</w:t>
            </w:r>
          </w:p>
        </w:tc>
        <w:tc>
          <w:tcPr>
            <w:tcW w:w="2340" w:type="dxa"/>
          </w:tcPr>
          <w:p w:rsidR="00832098" w:rsidRDefault="00832098" w:rsidP="00832098">
            <w:pPr>
              <w:spacing w:after="0" w:line="240" w:lineRule="auto"/>
              <w:jc w:val="center"/>
              <w:rPr>
                <w:sz w:val="18"/>
                <w:szCs w:val="18"/>
              </w:rPr>
            </w:pPr>
            <w:proofErr w:type="spellStart"/>
            <w:r>
              <w:rPr>
                <w:sz w:val="18"/>
                <w:szCs w:val="18"/>
              </w:rPr>
              <w:t>Millenium</w:t>
            </w:r>
            <w:proofErr w:type="spellEnd"/>
            <w:r>
              <w:rPr>
                <w:sz w:val="18"/>
                <w:szCs w:val="18"/>
              </w:rPr>
              <w:t xml:space="preserve"> Bulk Terminals, LLC</w:t>
            </w:r>
          </w:p>
          <w:p w:rsidR="00832098" w:rsidRPr="00982A8B" w:rsidRDefault="00832098" w:rsidP="00832098">
            <w:pPr>
              <w:spacing w:after="0" w:line="240" w:lineRule="auto"/>
              <w:jc w:val="center"/>
              <w:rPr>
                <w:sz w:val="18"/>
                <w:szCs w:val="18"/>
              </w:rPr>
            </w:pPr>
            <w:r>
              <w:rPr>
                <w:sz w:val="18"/>
                <w:szCs w:val="18"/>
              </w:rPr>
              <w:t xml:space="preserve">(Subsidiary of </w:t>
            </w:r>
            <w:proofErr w:type="spellStart"/>
            <w:r>
              <w:rPr>
                <w:sz w:val="18"/>
                <w:szCs w:val="18"/>
              </w:rPr>
              <w:t>Ambre</w:t>
            </w:r>
            <w:proofErr w:type="spellEnd"/>
            <w:r>
              <w:rPr>
                <w:sz w:val="18"/>
                <w:szCs w:val="18"/>
              </w:rPr>
              <w:t xml:space="preserve"> Energy &amp; Arch Coal)</w:t>
            </w:r>
          </w:p>
        </w:tc>
        <w:tc>
          <w:tcPr>
            <w:tcW w:w="2970" w:type="dxa"/>
          </w:tcPr>
          <w:p w:rsidR="00832098" w:rsidRDefault="00832098" w:rsidP="00832098">
            <w:pPr>
              <w:spacing w:after="0" w:line="240" w:lineRule="auto"/>
              <w:jc w:val="center"/>
              <w:rPr>
                <w:sz w:val="18"/>
                <w:szCs w:val="18"/>
              </w:rPr>
            </w:pPr>
            <w:r w:rsidRPr="00801A91">
              <w:rPr>
                <w:sz w:val="18"/>
                <w:szCs w:val="18"/>
              </w:rPr>
              <w:t>Coyote Island Terminals, LLC (Subsidiary of</w:t>
            </w:r>
            <w:r>
              <w:rPr>
                <w:sz w:val="18"/>
                <w:szCs w:val="18"/>
              </w:rPr>
              <w:t xml:space="preserve"> </w:t>
            </w:r>
            <w:proofErr w:type="spellStart"/>
            <w:r w:rsidRPr="00801A91">
              <w:rPr>
                <w:sz w:val="18"/>
                <w:szCs w:val="18"/>
              </w:rPr>
              <w:t>Ambre</w:t>
            </w:r>
            <w:proofErr w:type="spellEnd"/>
            <w:r w:rsidRPr="00801A91">
              <w:rPr>
                <w:sz w:val="18"/>
                <w:szCs w:val="18"/>
              </w:rPr>
              <w:t xml:space="preserve"> Energy)</w:t>
            </w:r>
            <w:r>
              <w:rPr>
                <w:sz w:val="18"/>
                <w:szCs w:val="18"/>
              </w:rPr>
              <w:t xml:space="preserve">; </w:t>
            </w:r>
          </w:p>
          <w:p w:rsidR="00832098" w:rsidRPr="00982A8B" w:rsidRDefault="00832098" w:rsidP="00832098">
            <w:pPr>
              <w:spacing w:after="0" w:line="240" w:lineRule="auto"/>
              <w:jc w:val="center"/>
              <w:rPr>
                <w:sz w:val="18"/>
                <w:szCs w:val="18"/>
              </w:rPr>
            </w:pPr>
            <w:r>
              <w:rPr>
                <w:sz w:val="18"/>
                <w:szCs w:val="18"/>
              </w:rPr>
              <w:t xml:space="preserve">Pacific </w:t>
            </w:r>
            <w:proofErr w:type="spellStart"/>
            <w:r>
              <w:rPr>
                <w:sz w:val="18"/>
                <w:szCs w:val="18"/>
              </w:rPr>
              <w:t>Transloading</w:t>
            </w:r>
            <w:proofErr w:type="spellEnd"/>
            <w:r>
              <w:rPr>
                <w:sz w:val="18"/>
                <w:szCs w:val="18"/>
              </w:rPr>
              <w:t xml:space="preserve"> (</w:t>
            </w:r>
            <w:proofErr w:type="spellStart"/>
            <w:r>
              <w:rPr>
                <w:sz w:val="18"/>
                <w:szCs w:val="18"/>
              </w:rPr>
              <w:t>Ambre</w:t>
            </w:r>
            <w:proofErr w:type="spellEnd"/>
            <w:r>
              <w:rPr>
                <w:sz w:val="18"/>
                <w:szCs w:val="18"/>
              </w:rPr>
              <w:t xml:space="preserve"> </w:t>
            </w:r>
            <w:proofErr w:type="spellStart"/>
            <w:r>
              <w:rPr>
                <w:sz w:val="18"/>
                <w:szCs w:val="18"/>
              </w:rPr>
              <w:t>subsid</w:t>
            </w:r>
            <w:proofErr w:type="spellEnd"/>
            <w:r>
              <w:rPr>
                <w:sz w:val="18"/>
                <w:szCs w:val="18"/>
              </w:rPr>
              <w:t>., barge dock)</w:t>
            </w:r>
          </w:p>
        </w:tc>
        <w:tc>
          <w:tcPr>
            <w:tcW w:w="2250" w:type="dxa"/>
          </w:tcPr>
          <w:p w:rsidR="00832098" w:rsidRPr="00982A8B" w:rsidRDefault="00832098" w:rsidP="00832098">
            <w:pPr>
              <w:spacing w:after="0" w:line="240" w:lineRule="auto"/>
              <w:jc w:val="center"/>
              <w:rPr>
                <w:sz w:val="18"/>
                <w:szCs w:val="18"/>
              </w:rPr>
            </w:pPr>
            <w:r>
              <w:rPr>
                <w:sz w:val="18"/>
                <w:szCs w:val="18"/>
              </w:rPr>
              <w:t>Kinder Morgan Energy Partners</w:t>
            </w:r>
          </w:p>
        </w:tc>
        <w:tc>
          <w:tcPr>
            <w:tcW w:w="1530" w:type="dxa"/>
            <w:vMerge/>
          </w:tcPr>
          <w:p w:rsidR="00832098" w:rsidRPr="00B16B52" w:rsidRDefault="00832098" w:rsidP="00832098">
            <w:pPr>
              <w:spacing w:after="0" w:line="240" w:lineRule="auto"/>
              <w:jc w:val="center"/>
              <w:rPr>
                <w:sz w:val="18"/>
                <w:szCs w:val="18"/>
              </w:rPr>
            </w:pPr>
          </w:p>
        </w:tc>
      </w:tr>
      <w:tr w:rsidR="00832098" w:rsidTr="00832098">
        <w:trPr>
          <w:trHeight w:val="449"/>
        </w:trPr>
        <w:tc>
          <w:tcPr>
            <w:tcW w:w="1368" w:type="dxa"/>
            <w:shd w:val="clear" w:color="auto" w:fill="EEECE1" w:themeFill="background2"/>
          </w:tcPr>
          <w:p w:rsidR="00832098" w:rsidRDefault="00832098" w:rsidP="00832098">
            <w:pPr>
              <w:spacing w:after="0" w:line="240" w:lineRule="auto"/>
              <w:jc w:val="center"/>
              <w:rPr>
                <w:sz w:val="18"/>
                <w:szCs w:val="18"/>
              </w:rPr>
            </w:pPr>
          </w:p>
          <w:p w:rsidR="00832098" w:rsidRPr="00982A8B" w:rsidRDefault="00832098" w:rsidP="00832098">
            <w:pPr>
              <w:spacing w:after="0" w:line="240" w:lineRule="auto"/>
              <w:jc w:val="center"/>
              <w:rPr>
                <w:sz w:val="18"/>
                <w:szCs w:val="18"/>
              </w:rPr>
            </w:pPr>
            <w:r>
              <w:rPr>
                <w:sz w:val="18"/>
                <w:szCs w:val="18"/>
              </w:rPr>
              <w:t>Location</w:t>
            </w:r>
          </w:p>
        </w:tc>
        <w:tc>
          <w:tcPr>
            <w:tcW w:w="2340" w:type="dxa"/>
          </w:tcPr>
          <w:p w:rsidR="00832098" w:rsidRDefault="00832098" w:rsidP="00832098">
            <w:pPr>
              <w:spacing w:after="0" w:line="240" w:lineRule="auto"/>
              <w:jc w:val="center"/>
              <w:rPr>
                <w:sz w:val="18"/>
                <w:szCs w:val="18"/>
              </w:rPr>
            </w:pPr>
            <w:r>
              <w:rPr>
                <w:sz w:val="18"/>
                <w:szCs w:val="18"/>
              </w:rPr>
              <w:t>Longview, WA,</w:t>
            </w:r>
          </w:p>
          <w:p w:rsidR="00832098" w:rsidRPr="00982A8B" w:rsidRDefault="00832098" w:rsidP="00832098">
            <w:pPr>
              <w:spacing w:after="0" w:line="240" w:lineRule="auto"/>
              <w:jc w:val="center"/>
              <w:rPr>
                <w:sz w:val="18"/>
                <w:szCs w:val="18"/>
              </w:rPr>
            </w:pPr>
            <w:r>
              <w:rPr>
                <w:sz w:val="18"/>
                <w:szCs w:val="18"/>
              </w:rPr>
              <w:t>On Columbia R.</w:t>
            </w:r>
          </w:p>
        </w:tc>
        <w:tc>
          <w:tcPr>
            <w:tcW w:w="2970" w:type="dxa"/>
          </w:tcPr>
          <w:p w:rsidR="00832098" w:rsidRPr="00E676C3" w:rsidRDefault="00832098" w:rsidP="00832098">
            <w:pPr>
              <w:spacing w:after="0" w:line="240" w:lineRule="auto"/>
              <w:jc w:val="center"/>
              <w:rPr>
                <w:sz w:val="18"/>
                <w:szCs w:val="18"/>
              </w:rPr>
            </w:pPr>
            <w:r w:rsidRPr="00E676C3">
              <w:rPr>
                <w:sz w:val="18"/>
                <w:szCs w:val="18"/>
              </w:rPr>
              <w:t xml:space="preserve">Boardman, OR,  </w:t>
            </w:r>
            <w:r>
              <w:rPr>
                <w:sz w:val="18"/>
                <w:szCs w:val="18"/>
              </w:rPr>
              <w:t xml:space="preserve">Columbia R., </w:t>
            </w:r>
            <w:r w:rsidRPr="00E676C3">
              <w:rPr>
                <w:sz w:val="18"/>
                <w:szCs w:val="18"/>
              </w:rPr>
              <w:t>barges to Port of St. Helens</w:t>
            </w:r>
          </w:p>
        </w:tc>
        <w:tc>
          <w:tcPr>
            <w:tcW w:w="2250" w:type="dxa"/>
          </w:tcPr>
          <w:p w:rsidR="00832098" w:rsidRPr="00E676C3" w:rsidRDefault="00832098" w:rsidP="00832098">
            <w:pPr>
              <w:spacing w:after="0" w:line="240" w:lineRule="auto"/>
              <w:jc w:val="center"/>
              <w:rPr>
                <w:sz w:val="18"/>
                <w:szCs w:val="18"/>
              </w:rPr>
            </w:pPr>
            <w:r>
              <w:rPr>
                <w:sz w:val="18"/>
                <w:szCs w:val="18"/>
              </w:rPr>
              <w:t xml:space="preserve">Port of St. Helens, OR, Port Westward </w:t>
            </w:r>
            <w:proofErr w:type="spellStart"/>
            <w:r>
              <w:rPr>
                <w:sz w:val="18"/>
                <w:szCs w:val="18"/>
              </w:rPr>
              <w:t>Indus.Pk</w:t>
            </w:r>
            <w:proofErr w:type="spellEnd"/>
            <w:r>
              <w:rPr>
                <w:sz w:val="18"/>
                <w:szCs w:val="18"/>
              </w:rPr>
              <w:t>.</w:t>
            </w:r>
          </w:p>
        </w:tc>
        <w:tc>
          <w:tcPr>
            <w:tcW w:w="1530" w:type="dxa"/>
          </w:tcPr>
          <w:p w:rsidR="00832098" w:rsidRDefault="00832098" w:rsidP="00832098">
            <w:pPr>
              <w:spacing w:after="0" w:line="240" w:lineRule="auto"/>
              <w:jc w:val="center"/>
              <w:rPr>
                <w:sz w:val="18"/>
                <w:szCs w:val="18"/>
              </w:rPr>
            </w:pPr>
          </w:p>
        </w:tc>
      </w:tr>
      <w:tr w:rsidR="00832098" w:rsidTr="00832098">
        <w:tc>
          <w:tcPr>
            <w:tcW w:w="1368" w:type="dxa"/>
            <w:shd w:val="clear" w:color="auto" w:fill="EEECE1" w:themeFill="background2"/>
          </w:tcPr>
          <w:p w:rsidR="00832098" w:rsidRDefault="00832098" w:rsidP="00832098">
            <w:pPr>
              <w:spacing w:after="0" w:line="240" w:lineRule="auto"/>
              <w:jc w:val="center"/>
              <w:rPr>
                <w:sz w:val="18"/>
                <w:szCs w:val="18"/>
              </w:rPr>
            </w:pPr>
            <w:r>
              <w:rPr>
                <w:sz w:val="18"/>
                <w:szCs w:val="18"/>
              </w:rPr>
              <w:t>Coal Pile</w:t>
            </w:r>
          </w:p>
        </w:tc>
        <w:tc>
          <w:tcPr>
            <w:tcW w:w="2340" w:type="dxa"/>
          </w:tcPr>
          <w:p w:rsidR="00832098" w:rsidRDefault="00832098" w:rsidP="00832098">
            <w:pPr>
              <w:spacing w:after="0" w:line="240" w:lineRule="auto"/>
              <w:jc w:val="center"/>
              <w:rPr>
                <w:sz w:val="18"/>
                <w:szCs w:val="18"/>
              </w:rPr>
            </w:pPr>
            <w:r>
              <w:rPr>
                <w:sz w:val="18"/>
                <w:szCs w:val="18"/>
              </w:rPr>
              <w:t>Not discussed in JARPA</w:t>
            </w:r>
          </w:p>
        </w:tc>
        <w:tc>
          <w:tcPr>
            <w:tcW w:w="2970" w:type="dxa"/>
          </w:tcPr>
          <w:p w:rsidR="00832098" w:rsidRPr="00982A8B" w:rsidRDefault="00832098" w:rsidP="00832098">
            <w:pPr>
              <w:spacing w:after="0" w:line="240" w:lineRule="auto"/>
              <w:jc w:val="center"/>
              <w:rPr>
                <w:sz w:val="18"/>
                <w:szCs w:val="18"/>
              </w:rPr>
            </w:pPr>
            <w:r>
              <w:rPr>
                <w:sz w:val="18"/>
                <w:szCs w:val="18"/>
              </w:rPr>
              <w:t>3 storage barns</w:t>
            </w:r>
          </w:p>
        </w:tc>
        <w:tc>
          <w:tcPr>
            <w:tcW w:w="2250" w:type="dxa"/>
          </w:tcPr>
          <w:p w:rsidR="00832098" w:rsidRPr="00982A8B" w:rsidRDefault="00832098" w:rsidP="00832098">
            <w:pPr>
              <w:spacing w:after="0" w:line="240" w:lineRule="auto"/>
              <w:jc w:val="center"/>
              <w:rPr>
                <w:sz w:val="18"/>
                <w:szCs w:val="18"/>
              </w:rPr>
            </w:pPr>
            <w:r>
              <w:rPr>
                <w:sz w:val="18"/>
                <w:szCs w:val="18"/>
              </w:rPr>
              <w:t>Unknown</w:t>
            </w:r>
          </w:p>
        </w:tc>
        <w:tc>
          <w:tcPr>
            <w:tcW w:w="1530" w:type="dxa"/>
          </w:tcPr>
          <w:p w:rsidR="00832098" w:rsidRPr="00982A8B" w:rsidRDefault="00832098" w:rsidP="00832098">
            <w:pPr>
              <w:spacing w:after="0" w:line="240" w:lineRule="auto"/>
              <w:jc w:val="center"/>
              <w:rPr>
                <w:sz w:val="18"/>
                <w:szCs w:val="18"/>
              </w:rPr>
            </w:pPr>
          </w:p>
        </w:tc>
      </w:tr>
      <w:tr w:rsidR="00832098" w:rsidTr="00832098">
        <w:trPr>
          <w:trHeight w:val="269"/>
        </w:trPr>
        <w:tc>
          <w:tcPr>
            <w:tcW w:w="1368" w:type="dxa"/>
            <w:shd w:val="clear" w:color="auto" w:fill="EEECE1" w:themeFill="background2"/>
          </w:tcPr>
          <w:p w:rsidR="00832098" w:rsidRPr="00982A8B" w:rsidRDefault="00832098" w:rsidP="00832098">
            <w:pPr>
              <w:spacing w:after="0" w:line="240" w:lineRule="auto"/>
              <w:jc w:val="center"/>
              <w:rPr>
                <w:sz w:val="18"/>
                <w:szCs w:val="18"/>
              </w:rPr>
            </w:pPr>
            <w:r>
              <w:rPr>
                <w:sz w:val="18"/>
                <w:szCs w:val="18"/>
              </w:rPr>
              <w:t>Coal Vol.</w:t>
            </w:r>
          </w:p>
        </w:tc>
        <w:tc>
          <w:tcPr>
            <w:tcW w:w="2340" w:type="dxa"/>
          </w:tcPr>
          <w:p w:rsidR="00832098" w:rsidRPr="00982A8B" w:rsidRDefault="00832098" w:rsidP="00832098">
            <w:pPr>
              <w:spacing w:after="0" w:line="240" w:lineRule="auto"/>
              <w:jc w:val="center"/>
              <w:rPr>
                <w:sz w:val="18"/>
                <w:szCs w:val="18"/>
              </w:rPr>
            </w:pPr>
            <w:r>
              <w:rPr>
                <w:sz w:val="18"/>
                <w:szCs w:val="18"/>
              </w:rPr>
              <w:t xml:space="preserve">44 </w:t>
            </w:r>
            <w:proofErr w:type="spellStart"/>
            <w:r>
              <w:rPr>
                <w:sz w:val="18"/>
                <w:szCs w:val="18"/>
              </w:rPr>
              <w:t>mmta</w:t>
            </w:r>
            <w:proofErr w:type="spellEnd"/>
          </w:p>
        </w:tc>
        <w:tc>
          <w:tcPr>
            <w:tcW w:w="2970" w:type="dxa"/>
          </w:tcPr>
          <w:p w:rsidR="00832098" w:rsidRPr="00982A8B" w:rsidRDefault="00832098" w:rsidP="00832098">
            <w:pPr>
              <w:spacing w:after="0" w:line="240" w:lineRule="auto"/>
              <w:jc w:val="center"/>
              <w:rPr>
                <w:sz w:val="18"/>
                <w:szCs w:val="18"/>
              </w:rPr>
            </w:pPr>
            <w:r>
              <w:rPr>
                <w:sz w:val="18"/>
                <w:szCs w:val="18"/>
              </w:rPr>
              <w:t xml:space="preserve">8 </w:t>
            </w:r>
            <w:proofErr w:type="spellStart"/>
            <w:r>
              <w:rPr>
                <w:sz w:val="18"/>
                <w:szCs w:val="18"/>
              </w:rPr>
              <w:t>mmta</w:t>
            </w:r>
            <w:proofErr w:type="spellEnd"/>
          </w:p>
        </w:tc>
        <w:tc>
          <w:tcPr>
            <w:tcW w:w="2250" w:type="dxa"/>
          </w:tcPr>
          <w:p w:rsidR="00832098" w:rsidRPr="00982A8B" w:rsidRDefault="00832098" w:rsidP="00832098">
            <w:pPr>
              <w:spacing w:after="0" w:line="240" w:lineRule="auto"/>
              <w:jc w:val="center"/>
              <w:rPr>
                <w:sz w:val="18"/>
                <w:szCs w:val="18"/>
              </w:rPr>
            </w:pPr>
            <w:r>
              <w:rPr>
                <w:sz w:val="18"/>
                <w:szCs w:val="18"/>
              </w:rPr>
              <w:t xml:space="preserve">30 </w:t>
            </w:r>
            <w:proofErr w:type="spellStart"/>
            <w:r>
              <w:rPr>
                <w:sz w:val="18"/>
                <w:szCs w:val="18"/>
              </w:rPr>
              <w:t>mmta</w:t>
            </w:r>
            <w:proofErr w:type="spellEnd"/>
          </w:p>
        </w:tc>
        <w:tc>
          <w:tcPr>
            <w:tcW w:w="1530" w:type="dxa"/>
          </w:tcPr>
          <w:p w:rsidR="00832098" w:rsidRDefault="00832098" w:rsidP="00832098">
            <w:pPr>
              <w:spacing w:after="0" w:line="240" w:lineRule="auto"/>
              <w:jc w:val="center"/>
              <w:rPr>
                <w:sz w:val="18"/>
                <w:szCs w:val="18"/>
              </w:rPr>
            </w:pPr>
            <w:r>
              <w:rPr>
                <w:sz w:val="18"/>
                <w:szCs w:val="18"/>
              </w:rPr>
              <w:t xml:space="preserve">82  </w:t>
            </w:r>
            <w:proofErr w:type="spellStart"/>
            <w:r>
              <w:rPr>
                <w:sz w:val="18"/>
                <w:szCs w:val="18"/>
              </w:rPr>
              <w:t>mmta</w:t>
            </w:r>
            <w:proofErr w:type="spellEnd"/>
          </w:p>
        </w:tc>
      </w:tr>
      <w:tr w:rsidR="00832098" w:rsidTr="00832098">
        <w:tc>
          <w:tcPr>
            <w:tcW w:w="1368" w:type="dxa"/>
            <w:shd w:val="clear" w:color="auto" w:fill="EEECE1" w:themeFill="background2"/>
          </w:tcPr>
          <w:p w:rsidR="00832098" w:rsidRDefault="00832098" w:rsidP="00832098">
            <w:pPr>
              <w:spacing w:after="0" w:line="240" w:lineRule="auto"/>
              <w:jc w:val="center"/>
              <w:rPr>
                <w:sz w:val="18"/>
                <w:szCs w:val="18"/>
              </w:rPr>
            </w:pPr>
            <w:r>
              <w:rPr>
                <w:sz w:val="18"/>
                <w:szCs w:val="18"/>
              </w:rPr>
              <w:t>Other Vol.</w:t>
            </w:r>
          </w:p>
        </w:tc>
        <w:tc>
          <w:tcPr>
            <w:tcW w:w="2340" w:type="dxa"/>
          </w:tcPr>
          <w:p w:rsidR="00832098" w:rsidRDefault="00832098" w:rsidP="00832098">
            <w:pPr>
              <w:spacing w:after="0" w:line="240" w:lineRule="auto"/>
              <w:jc w:val="center"/>
              <w:rPr>
                <w:sz w:val="18"/>
                <w:szCs w:val="18"/>
              </w:rPr>
            </w:pPr>
            <w:proofErr w:type="spellStart"/>
            <w:r>
              <w:rPr>
                <w:sz w:val="18"/>
                <w:szCs w:val="18"/>
              </w:rPr>
              <w:t>n.a</w:t>
            </w:r>
            <w:proofErr w:type="spellEnd"/>
            <w:r>
              <w:rPr>
                <w:sz w:val="18"/>
                <w:szCs w:val="18"/>
              </w:rPr>
              <w:t>.</w:t>
            </w:r>
          </w:p>
        </w:tc>
        <w:tc>
          <w:tcPr>
            <w:tcW w:w="2970" w:type="dxa"/>
          </w:tcPr>
          <w:p w:rsidR="00832098" w:rsidRPr="00982A8B" w:rsidRDefault="00832098" w:rsidP="00832098">
            <w:pPr>
              <w:spacing w:after="0" w:line="240" w:lineRule="auto"/>
              <w:jc w:val="center"/>
              <w:rPr>
                <w:sz w:val="18"/>
                <w:szCs w:val="18"/>
              </w:rPr>
            </w:pPr>
            <w:proofErr w:type="spellStart"/>
            <w:r>
              <w:rPr>
                <w:sz w:val="18"/>
                <w:szCs w:val="18"/>
              </w:rPr>
              <w:t>n.a</w:t>
            </w:r>
            <w:proofErr w:type="spellEnd"/>
            <w:r>
              <w:rPr>
                <w:sz w:val="18"/>
                <w:szCs w:val="18"/>
              </w:rPr>
              <w:t>.</w:t>
            </w:r>
          </w:p>
        </w:tc>
        <w:tc>
          <w:tcPr>
            <w:tcW w:w="2250" w:type="dxa"/>
          </w:tcPr>
          <w:p w:rsidR="00832098" w:rsidRPr="00982A8B" w:rsidRDefault="00832098" w:rsidP="00832098">
            <w:pPr>
              <w:spacing w:after="0" w:line="240" w:lineRule="auto"/>
              <w:jc w:val="center"/>
              <w:rPr>
                <w:sz w:val="18"/>
                <w:szCs w:val="18"/>
              </w:rPr>
            </w:pPr>
            <w:proofErr w:type="spellStart"/>
            <w:r>
              <w:rPr>
                <w:sz w:val="18"/>
                <w:szCs w:val="18"/>
              </w:rPr>
              <w:t>n.a</w:t>
            </w:r>
            <w:proofErr w:type="spellEnd"/>
            <w:r>
              <w:rPr>
                <w:sz w:val="18"/>
                <w:szCs w:val="18"/>
              </w:rPr>
              <w:t>.</w:t>
            </w:r>
          </w:p>
        </w:tc>
        <w:tc>
          <w:tcPr>
            <w:tcW w:w="1530" w:type="dxa"/>
          </w:tcPr>
          <w:p w:rsidR="00832098" w:rsidRPr="00982A8B" w:rsidRDefault="00832098" w:rsidP="00832098">
            <w:pPr>
              <w:spacing w:after="0" w:line="240" w:lineRule="auto"/>
              <w:jc w:val="center"/>
              <w:rPr>
                <w:sz w:val="18"/>
                <w:szCs w:val="18"/>
              </w:rPr>
            </w:pPr>
          </w:p>
        </w:tc>
      </w:tr>
      <w:tr w:rsidR="00832098" w:rsidTr="00832098">
        <w:tc>
          <w:tcPr>
            <w:tcW w:w="1368" w:type="dxa"/>
            <w:shd w:val="clear" w:color="auto" w:fill="EEECE1" w:themeFill="background2"/>
          </w:tcPr>
          <w:p w:rsidR="00832098" w:rsidRPr="00982A8B" w:rsidRDefault="00832098" w:rsidP="00832098">
            <w:pPr>
              <w:spacing w:after="0" w:line="240" w:lineRule="auto"/>
              <w:jc w:val="center"/>
              <w:rPr>
                <w:sz w:val="18"/>
                <w:szCs w:val="18"/>
              </w:rPr>
            </w:pPr>
            <w:r>
              <w:rPr>
                <w:sz w:val="18"/>
                <w:szCs w:val="18"/>
              </w:rPr>
              <w:t>Mining Co.</w:t>
            </w:r>
          </w:p>
        </w:tc>
        <w:tc>
          <w:tcPr>
            <w:tcW w:w="2340" w:type="dxa"/>
          </w:tcPr>
          <w:p w:rsidR="00832098" w:rsidRPr="00982A8B" w:rsidRDefault="00832098" w:rsidP="00832098">
            <w:pPr>
              <w:spacing w:after="0" w:line="240" w:lineRule="auto"/>
              <w:jc w:val="center"/>
              <w:rPr>
                <w:sz w:val="18"/>
                <w:szCs w:val="18"/>
              </w:rPr>
            </w:pPr>
            <w:r>
              <w:rPr>
                <w:sz w:val="18"/>
                <w:szCs w:val="18"/>
              </w:rPr>
              <w:t xml:space="preserve">Arch, </w:t>
            </w:r>
            <w:proofErr w:type="spellStart"/>
            <w:r>
              <w:rPr>
                <w:sz w:val="18"/>
                <w:szCs w:val="18"/>
              </w:rPr>
              <w:t>Ambre</w:t>
            </w:r>
            <w:proofErr w:type="spellEnd"/>
            <w:r>
              <w:rPr>
                <w:sz w:val="18"/>
                <w:szCs w:val="18"/>
              </w:rPr>
              <w:t xml:space="preserve"> (Cloud Peak sold its int. in Decker mine to </w:t>
            </w:r>
            <w:proofErr w:type="spellStart"/>
            <w:r>
              <w:rPr>
                <w:sz w:val="18"/>
                <w:szCs w:val="18"/>
              </w:rPr>
              <w:t>Ambre</w:t>
            </w:r>
            <w:proofErr w:type="spellEnd"/>
            <w:r>
              <w:rPr>
                <w:sz w:val="18"/>
                <w:szCs w:val="18"/>
              </w:rPr>
              <w:t>)</w:t>
            </w:r>
          </w:p>
        </w:tc>
        <w:tc>
          <w:tcPr>
            <w:tcW w:w="2970" w:type="dxa"/>
          </w:tcPr>
          <w:p w:rsidR="00832098" w:rsidRPr="00982A8B" w:rsidRDefault="00832098" w:rsidP="00832098">
            <w:pPr>
              <w:spacing w:after="0" w:line="240" w:lineRule="auto"/>
              <w:jc w:val="center"/>
              <w:rPr>
                <w:sz w:val="18"/>
                <w:szCs w:val="18"/>
              </w:rPr>
            </w:pPr>
            <w:r>
              <w:rPr>
                <w:sz w:val="18"/>
                <w:szCs w:val="18"/>
              </w:rPr>
              <w:t>Unknown</w:t>
            </w:r>
          </w:p>
        </w:tc>
        <w:tc>
          <w:tcPr>
            <w:tcW w:w="2250" w:type="dxa"/>
          </w:tcPr>
          <w:p w:rsidR="00832098" w:rsidRPr="00982A8B" w:rsidRDefault="00832098" w:rsidP="00832098">
            <w:pPr>
              <w:spacing w:after="0" w:line="240" w:lineRule="auto"/>
              <w:jc w:val="center"/>
              <w:rPr>
                <w:sz w:val="18"/>
                <w:szCs w:val="18"/>
              </w:rPr>
            </w:pPr>
            <w:r>
              <w:rPr>
                <w:sz w:val="18"/>
                <w:szCs w:val="18"/>
              </w:rPr>
              <w:t>Unknown</w:t>
            </w:r>
          </w:p>
        </w:tc>
        <w:tc>
          <w:tcPr>
            <w:tcW w:w="1530" w:type="dxa"/>
          </w:tcPr>
          <w:p w:rsidR="00832098" w:rsidRPr="00982A8B" w:rsidRDefault="00832098" w:rsidP="00832098">
            <w:pPr>
              <w:spacing w:after="0" w:line="240" w:lineRule="auto"/>
              <w:jc w:val="center"/>
              <w:rPr>
                <w:sz w:val="18"/>
                <w:szCs w:val="18"/>
              </w:rPr>
            </w:pPr>
          </w:p>
        </w:tc>
      </w:tr>
      <w:tr w:rsidR="00832098" w:rsidTr="00832098">
        <w:trPr>
          <w:trHeight w:val="449"/>
        </w:trPr>
        <w:tc>
          <w:tcPr>
            <w:tcW w:w="1368" w:type="dxa"/>
            <w:shd w:val="clear" w:color="auto" w:fill="EEECE1" w:themeFill="background2"/>
          </w:tcPr>
          <w:p w:rsidR="00832098" w:rsidRDefault="00832098" w:rsidP="00832098">
            <w:pPr>
              <w:spacing w:after="0" w:line="240" w:lineRule="auto"/>
              <w:jc w:val="center"/>
              <w:rPr>
                <w:sz w:val="18"/>
                <w:szCs w:val="18"/>
              </w:rPr>
            </w:pPr>
            <w:r>
              <w:rPr>
                <w:sz w:val="18"/>
                <w:szCs w:val="18"/>
              </w:rPr>
              <w:t xml:space="preserve">Rail/Day </w:t>
            </w:r>
          </w:p>
          <w:p w:rsidR="00832098" w:rsidRPr="00982A8B" w:rsidRDefault="00832098" w:rsidP="00832098">
            <w:pPr>
              <w:spacing w:after="0" w:line="240" w:lineRule="auto"/>
              <w:jc w:val="center"/>
              <w:rPr>
                <w:sz w:val="18"/>
                <w:szCs w:val="18"/>
              </w:rPr>
            </w:pPr>
            <w:r>
              <w:rPr>
                <w:sz w:val="18"/>
                <w:szCs w:val="18"/>
              </w:rPr>
              <w:t>(going/coming)</w:t>
            </w:r>
          </w:p>
        </w:tc>
        <w:tc>
          <w:tcPr>
            <w:tcW w:w="2340" w:type="dxa"/>
          </w:tcPr>
          <w:p w:rsidR="00832098" w:rsidRDefault="00832098" w:rsidP="00832098">
            <w:pPr>
              <w:spacing w:after="0" w:line="240" w:lineRule="auto"/>
              <w:jc w:val="center"/>
              <w:rPr>
                <w:sz w:val="18"/>
                <w:szCs w:val="18"/>
              </w:rPr>
            </w:pPr>
            <w:r>
              <w:rPr>
                <w:sz w:val="18"/>
                <w:szCs w:val="18"/>
              </w:rPr>
              <w:t>14.5</w:t>
            </w:r>
          </w:p>
          <w:p w:rsidR="00832098" w:rsidRPr="00982A8B" w:rsidRDefault="00832098" w:rsidP="00832098">
            <w:pPr>
              <w:spacing w:after="0" w:line="240" w:lineRule="auto"/>
              <w:jc w:val="center"/>
              <w:rPr>
                <w:sz w:val="18"/>
                <w:szCs w:val="18"/>
              </w:rPr>
            </w:pPr>
            <w:r>
              <w:rPr>
                <w:sz w:val="18"/>
                <w:szCs w:val="18"/>
              </w:rPr>
              <w:t>Not discussed in JARPA</w:t>
            </w:r>
            <w:r w:rsidRPr="007F2812">
              <w:rPr>
                <w:sz w:val="18"/>
                <w:szCs w:val="18"/>
                <w:vertAlign w:val="superscript"/>
              </w:rPr>
              <w:t>2</w:t>
            </w:r>
          </w:p>
        </w:tc>
        <w:tc>
          <w:tcPr>
            <w:tcW w:w="2970" w:type="dxa"/>
          </w:tcPr>
          <w:p w:rsidR="00832098" w:rsidRPr="00982A8B" w:rsidRDefault="00832098" w:rsidP="00832098">
            <w:pPr>
              <w:spacing w:after="0" w:line="240" w:lineRule="auto"/>
              <w:jc w:val="center"/>
              <w:rPr>
                <w:sz w:val="18"/>
                <w:szCs w:val="18"/>
              </w:rPr>
            </w:pPr>
            <w:r>
              <w:rPr>
                <w:sz w:val="18"/>
                <w:szCs w:val="18"/>
              </w:rPr>
              <w:t>2.6</w:t>
            </w:r>
          </w:p>
        </w:tc>
        <w:tc>
          <w:tcPr>
            <w:tcW w:w="2250" w:type="dxa"/>
          </w:tcPr>
          <w:p w:rsidR="00832098" w:rsidRPr="00982A8B" w:rsidRDefault="00832098" w:rsidP="00832098">
            <w:pPr>
              <w:spacing w:after="0" w:line="240" w:lineRule="auto"/>
              <w:jc w:val="center"/>
              <w:rPr>
                <w:sz w:val="18"/>
                <w:szCs w:val="18"/>
              </w:rPr>
            </w:pPr>
            <w:r>
              <w:rPr>
                <w:sz w:val="18"/>
                <w:szCs w:val="18"/>
              </w:rPr>
              <w:t>9.9</w:t>
            </w:r>
          </w:p>
        </w:tc>
        <w:tc>
          <w:tcPr>
            <w:tcW w:w="1530" w:type="dxa"/>
          </w:tcPr>
          <w:p w:rsidR="00832098" w:rsidRDefault="00832098" w:rsidP="00832098">
            <w:pPr>
              <w:spacing w:after="0" w:line="240" w:lineRule="auto"/>
              <w:jc w:val="center"/>
              <w:rPr>
                <w:rFonts w:cs="Helvetica"/>
                <w:color w:val="222222"/>
                <w:sz w:val="18"/>
                <w:szCs w:val="18"/>
              </w:rPr>
            </w:pPr>
            <w:r>
              <w:rPr>
                <w:rFonts w:cs="Helvetica"/>
                <w:color w:val="222222"/>
                <w:sz w:val="18"/>
                <w:szCs w:val="18"/>
              </w:rPr>
              <w:t>27 min.</w:t>
            </w:r>
            <w:r>
              <w:rPr>
                <w:rStyle w:val="FootnoteReference"/>
                <w:rFonts w:cs="Helvetica"/>
                <w:color w:val="222222"/>
                <w:sz w:val="18"/>
                <w:szCs w:val="18"/>
              </w:rPr>
              <w:footnoteReference w:id="1"/>
            </w:r>
          </w:p>
          <w:p w:rsidR="00832098" w:rsidRPr="0036642E" w:rsidRDefault="00832098" w:rsidP="00832098">
            <w:pPr>
              <w:spacing w:after="0" w:line="240" w:lineRule="auto"/>
              <w:jc w:val="center"/>
              <w:rPr>
                <w:rFonts w:cs="Helvetica"/>
                <w:color w:val="222222"/>
                <w:sz w:val="18"/>
                <w:szCs w:val="18"/>
              </w:rPr>
            </w:pPr>
            <w:r>
              <w:rPr>
                <w:rFonts w:cs="Helvetica"/>
                <w:color w:val="222222"/>
                <w:sz w:val="18"/>
                <w:szCs w:val="18"/>
              </w:rPr>
              <w:t>Going/coming</w:t>
            </w:r>
          </w:p>
        </w:tc>
      </w:tr>
    </w:tbl>
    <w:p w:rsidR="00832098" w:rsidRDefault="00832098" w:rsidP="00832098">
      <w:pPr>
        <w:spacing w:after="0" w:line="240" w:lineRule="auto"/>
      </w:pPr>
    </w:p>
    <w:tbl>
      <w:tblPr>
        <w:tblStyle w:val="TableGrid"/>
        <w:tblW w:w="10278" w:type="dxa"/>
        <w:tblLayout w:type="fixed"/>
        <w:tblLook w:val="04A0" w:firstRow="1" w:lastRow="0" w:firstColumn="1" w:lastColumn="0" w:noHBand="0" w:noVBand="1"/>
      </w:tblPr>
      <w:tblGrid>
        <w:gridCol w:w="1368"/>
        <w:gridCol w:w="3150"/>
        <w:gridCol w:w="2790"/>
        <w:gridCol w:w="1530"/>
        <w:gridCol w:w="1440"/>
      </w:tblGrid>
      <w:tr w:rsidR="00832098" w:rsidTr="00832098">
        <w:trPr>
          <w:trHeight w:val="458"/>
        </w:trPr>
        <w:tc>
          <w:tcPr>
            <w:tcW w:w="10278" w:type="dxa"/>
            <w:gridSpan w:val="5"/>
            <w:shd w:val="clear" w:color="auto" w:fill="FBD4B4" w:themeFill="accent6" w:themeFillTint="66"/>
          </w:tcPr>
          <w:p w:rsidR="00832098" w:rsidRDefault="00832098" w:rsidP="00832098">
            <w:pPr>
              <w:spacing w:after="0" w:line="240" w:lineRule="auto"/>
              <w:jc w:val="center"/>
              <w:rPr>
                <w:sz w:val="18"/>
                <w:szCs w:val="18"/>
              </w:rPr>
            </w:pPr>
            <w:r>
              <w:rPr>
                <w:sz w:val="18"/>
                <w:szCs w:val="18"/>
              </w:rPr>
              <w:t>Table 2</w:t>
            </w:r>
          </w:p>
          <w:p w:rsidR="00832098" w:rsidRDefault="00832098" w:rsidP="00832098">
            <w:pPr>
              <w:spacing w:after="0" w:line="240" w:lineRule="auto"/>
              <w:jc w:val="center"/>
              <w:rPr>
                <w:sz w:val="18"/>
                <w:szCs w:val="18"/>
              </w:rPr>
            </w:pPr>
            <w:r>
              <w:rPr>
                <w:sz w:val="18"/>
                <w:szCs w:val="18"/>
              </w:rPr>
              <w:t>All Proposed Coal Terminals, Oregon and Washington</w:t>
            </w:r>
          </w:p>
        </w:tc>
      </w:tr>
      <w:tr w:rsidR="00832098" w:rsidTr="00832098">
        <w:trPr>
          <w:trHeight w:val="539"/>
        </w:trPr>
        <w:tc>
          <w:tcPr>
            <w:tcW w:w="1368" w:type="dxa"/>
            <w:shd w:val="clear" w:color="auto" w:fill="EEECE1" w:themeFill="background2"/>
          </w:tcPr>
          <w:p w:rsidR="00832098" w:rsidRDefault="00832098" w:rsidP="00832098">
            <w:pPr>
              <w:spacing w:after="0" w:line="240" w:lineRule="auto"/>
              <w:jc w:val="center"/>
              <w:rPr>
                <w:sz w:val="18"/>
                <w:szCs w:val="18"/>
              </w:rPr>
            </w:pPr>
            <w:proofErr w:type="spellStart"/>
            <w:r>
              <w:rPr>
                <w:sz w:val="18"/>
                <w:szCs w:val="18"/>
              </w:rPr>
              <w:t>Termanal</w:t>
            </w:r>
            <w:proofErr w:type="spellEnd"/>
            <w:r>
              <w:rPr>
                <w:sz w:val="18"/>
                <w:szCs w:val="18"/>
              </w:rPr>
              <w:t xml:space="preserve"> Name</w:t>
            </w:r>
          </w:p>
        </w:tc>
        <w:tc>
          <w:tcPr>
            <w:tcW w:w="3150" w:type="dxa"/>
            <w:shd w:val="clear" w:color="auto" w:fill="EEECE1" w:themeFill="background2"/>
          </w:tcPr>
          <w:p w:rsidR="00832098" w:rsidRDefault="00832098" w:rsidP="00832098">
            <w:pPr>
              <w:spacing w:after="0" w:line="240" w:lineRule="auto"/>
              <w:jc w:val="center"/>
              <w:rPr>
                <w:sz w:val="18"/>
                <w:szCs w:val="18"/>
              </w:rPr>
            </w:pPr>
            <w:r>
              <w:rPr>
                <w:sz w:val="18"/>
                <w:szCs w:val="18"/>
              </w:rPr>
              <w:t>Gateway Pacific</w:t>
            </w:r>
          </w:p>
        </w:tc>
        <w:tc>
          <w:tcPr>
            <w:tcW w:w="2790" w:type="dxa"/>
            <w:shd w:val="clear" w:color="auto" w:fill="EEECE1" w:themeFill="background2"/>
          </w:tcPr>
          <w:p w:rsidR="00832098" w:rsidRDefault="00832098" w:rsidP="00832098">
            <w:pPr>
              <w:spacing w:after="0" w:line="240" w:lineRule="auto"/>
              <w:jc w:val="center"/>
              <w:rPr>
                <w:sz w:val="18"/>
                <w:szCs w:val="18"/>
              </w:rPr>
            </w:pPr>
            <w:r>
              <w:rPr>
                <w:sz w:val="18"/>
                <w:szCs w:val="18"/>
              </w:rPr>
              <w:t>Port of Coos Bay</w:t>
            </w:r>
          </w:p>
          <w:p w:rsidR="00832098" w:rsidRDefault="00832098" w:rsidP="00832098">
            <w:pPr>
              <w:spacing w:after="0" w:line="240" w:lineRule="auto"/>
              <w:jc w:val="center"/>
              <w:rPr>
                <w:sz w:val="18"/>
                <w:szCs w:val="18"/>
              </w:rPr>
            </w:pPr>
            <w:r>
              <w:rPr>
                <w:sz w:val="18"/>
                <w:szCs w:val="18"/>
              </w:rPr>
              <w:t>“Project Mainstay”</w:t>
            </w:r>
          </w:p>
        </w:tc>
        <w:tc>
          <w:tcPr>
            <w:tcW w:w="1530" w:type="dxa"/>
            <w:vMerge w:val="restart"/>
            <w:shd w:val="clear" w:color="auto" w:fill="EEECE1" w:themeFill="background2"/>
          </w:tcPr>
          <w:p w:rsidR="00832098" w:rsidRDefault="00832098" w:rsidP="00832098">
            <w:pPr>
              <w:spacing w:after="0" w:line="240" w:lineRule="auto"/>
              <w:jc w:val="center"/>
              <w:rPr>
                <w:sz w:val="18"/>
                <w:szCs w:val="18"/>
              </w:rPr>
            </w:pPr>
          </w:p>
          <w:p w:rsidR="00832098" w:rsidRDefault="00832098" w:rsidP="00832098">
            <w:pPr>
              <w:spacing w:after="0" w:line="240" w:lineRule="auto"/>
              <w:jc w:val="center"/>
              <w:rPr>
                <w:sz w:val="18"/>
                <w:szCs w:val="18"/>
              </w:rPr>
            </w:pPr>
          </w:p>
          <w:p w:rsidR="00832098" w:rsidRDefault="00832098" w:rsidP="00832098">
            <w:pPr>
              <w:spacing w:after="0" w:line="240" w:lineRule="auto"/>
              <w:jc w:val="center"/>
              <w:rPr>
                <w:sz w:val="18"/>
                <w:szCs w:val="18"/>
              </w:rPr>
            </w:pPr>
            <w:r>
              <w:rPr>
                <w:sz w:val="18"/>
                <w:szCs w:val="18"/>
              </w:rPr>
              <w:t>Columbia River Subtotals</w:t>
            </w:r>
          </w:p>
          <w:p w:rsidR="00832098" w:rsidRDefault="00832098" w:rsidP="00832098">
            <w:pPr>
              <w:spacing w:after="0" w:line="240" w:lineRule="auto"/>
              <w:jc w:val="center"/>
              <w:rPr>
                <w:sz w:val="18"/>
                <w:szCs w:val="18"/>
              </w:rPr>
            </w:pPr>
            <w:r>
              <w:rPr>
                <w:sz w:val="18"/>
                <w:szCs w:val="18"/>
              </w:rPr>
              <w:t>(See Table 1)</w:t>
            </w:r>
          </w:p>
        </w:tc>
        <w:tc>
          <w:tcPr>
            <w:tcW w:w="1440" w:type="dxa"/>
            <w:vMerge w:val="restart"/>
            <w:shd w:val="clear" w:color="auto" w:fill="EEECE1" w:themeFill="background2"/>
          </w:tcPr>
          <w:p w:rsidR="00832098" w:rsidRDefault="00832098" w:rsidP="00832098">
            <w:pPr>
              <w:spacing w:after="0" w:line="240" w:lineRule="auto"/>
              <w:jc w:val="center"/>
              <w:rPr>
                <w:sz w:val="18"/>
                <w:szCs w:val="18"/>
              </w:rPr>
            </w:pPr>
          </w:p>
          <w:p w:rsidR="00832098" w:rsidRDefault="00832098" w:rsidP="00832098">
            <w:pPr>
              <w:spacing w:after="0" w:line="240" w:lineRule="auto"/>
              <w:jc w:val="center"/>
              <w:rPr>
                <w:sz w:val="18"/>
                <w:szCs w:val="18"/>
              </w:rPr>
            </w:pPr>
          </w:p>
          <w:p w:rsidR="00832098" w:rsidRDefault="00832098" w:rsidP="00832098">
            <w:pPr>
              <w:spacing w:after="0" w:line="240" w:lineRule="auto"/>
              <w:jc w:val="center"/>
              <w:rPr>
                <w:sz w:val="18"/>
                <w:szCs w:val="18"/>
              </w:rPr>
            </w:pPr>
          </w:p>
          <w:p w:rsidR="00832098" w:rsidRDefault="00832098" w:rsidP="00832098">
            <w:pPr>
              <w:spacing w:after="0" w:line="240" w:lineRule="auto"/>
              <w:jc w:val="center"/>
              <w:rPr>
                <w:sz w:val="18"/>
                <w:szCs w:val="18"/>
              </w:rPr>
            </w:pPr>
            <w:r>
              <w:rPr>
                <w:sz w:val="18"/>
                <w:szCs w:val="18"/>
              </w:rPr>
              <w:t>Totals</w:t>
            </w:r>
          </w:p>
        </w:tc>
      </w:tr>
      <w:tr w:rsidR="00832098" w:rsidTr="00832098">
        <w:trPr>
          <w:trHeight w:val="879"/>
        </w:trPr>
        <w:tc>
          <w:tcPr>
            <w:tcW w:w="1368" w:type="dxa"/>
            <w:shd w:val="clear" w:color="auto" w:fill="EEECE1" w:themeFill="background2"/>
          </w:tcPr>
          <w:p w:rsidR="00832098" w:rsidRDefault="00832098" w:rsidP="00832098">
            <w:pPr>
              <w:spacing w:after="0" w:line="240" w:lineRule="auto"/>
              <w:jc w:val="center"/>
              <w:rPr>
                <w:sz w:val="18"/>
                <w:szCs w:val="18"/>
              </w:rPr>
            </w:pPr>
          </w:p>
          <w:p w:rsidR="00832098" w:rsidRDefault="00832098" w:rsidP="00832098">
            <w:pPr>
              <w:spacing w:after="0" w:line="240" w:lineRule="auto"/>
              <w:jc w:val="center"/>
              <w:rPr>
                <w:sz w:val="18"/>
                <w:szCs w:val="18"/>
              </w:rPr>
            </w:pPr>
          </w:p>
          <w:p w:rsidR="00832098" w:rsidRPr="00982A8B" w:rsidRDefault="00832098" w:rsidP="00832098">
            <w:pPr>
              <w:spacing w:after="0" w:line="240" w:lineRule="auto"/>
              <w:jc w:val="center"/>
              <w:rPr>
                <w:sz w:val="18"/>
                <w:szCs w:val="18"/>
              </w:rPr>
            </w:pPr>
            <w:r>
              <w:rPr>
                <w:sz w:val="18"/>
                <w:szCs w:val="18"/>
              </w:rPr>
              <w:t>Proponent</w:t>
            </w:r>
          </w:p>
        </w:tc>
        <w:tc>
          <w:tcPr>
            <w:tcW w:w="3150" w:type="dxa"/>
          </w:tcPr>
          <w:p w:rsidR="00832098" w:rsidRDefault="00832098" w:rsidP="00832098">
            <w:pPr>
              <w:spacing w:after="0" w:line="240" w:lineRule="auto"/>
              <w:jc w:val="center"/>
              <w:rPr>
                <w:sz w:val="18"/>
                <w:szCs w:val="18"/>
              </w:rPr>
            </w:pPr>
            <w:r>
              <w:rPr>
                <w:sz w:val="18"/>
                <w:szCs w:val="18"/>
              </w:rPr>
              <w:t>Pacific Int’l Term.</w:t>
            </w:r>
          </w:p>
          <w:p w:rsidR="00832098" w:rsidRDefault="00832098" w:rsidP="00832098">
            <w:pPr>
              <w:spacing w:after="0" w:line="240" w:lineRule="auto"/>
              <w:jc w:val="center"/>
              <w:rPr>
                <w:sz w:val="18"/>
                <w:szCs w:val="18"/>
              </w:rPr>
            </w:pPr>
            <w:r>
              <w:rPr>
                <w:sz w:val="18"/>
                <w:szCs w:val="18"/>
              </w:rPr>
              <w:t xml:space="preserve">(Subsidiary, SSA Marine; </w:t>
            </w:r>
          </w:p>
          <w:p w:rsidR="00832098" w:rsidRPr="00982A8B" w:rsidRDefault="00832098" w:rsidP="00832098">
            <w:pPr>
              <w:spacing w:after="0" w:line="240" w:lineRule="auto"/>
              <w:jc w:val="center"/>
              <w:rPr>
                <w:sz w:val="18"/>
                <w:szCs w:val="18"/>
              </w:rPr>
            </w:pPr>
            <w:r>
              <w:rPr>
                <w:sz w:val="18"/>
                <w:szCs w:val="18"/>
              </w:rPr>
              <w:t>Goldman Sachs 49% owner)</w:t>
            </w:r>
          </w:p>
        </w:tc>
        <w:tc>
          <w:tcPr>
            <w:tcW w:w="2790" w:type="dxa"/>
          </w:tcPr>
          <w:p w:rsidR="00832098" w:rsidRDefault="00832098" w:rsidP="00832098">
            <w:pPr>
              <w:spacing w:after="0" w:line="240" w:lineRule="auto"/>
              <w:jc w:val="center"/>
              <w:rPr>
                <w:sz w:val="18"/>
                <w:szCs w:val="18"/>
              </w:rPr>
            </w:pPr>
            <w:r>
              <w:rPr>
                <w:sz w:val="18"/>
                <w:szCs w:val="18"/>
              </w:rPr>
              <w:t>Port in Partnership with</w:t>
            </w:r>
          </w:p>
          <w:p w:rsidR="00832098" w:rsidRPr="00EB1543" w:rsidRDefault="00832098" w:rsidP="00832098">
            <w:pPr>
              <w:spacing w:after="0" w:line="240" w:lineRule="auto"/>
              <w:jc w:val="center"/>
              <w:rPr>
                <w:sz w:val="18"/>
                <w:szCs w:val="18"/>
              </w:rPr>
            </w:pPr>
            <w:r w:rsidRPr="00EB1543">
              <w:rPr>
                <w:sz w:val="18"/>
                <w:szCs w:val="18"/>
              </w:rPr>
              <w:t>M</w:t>
            </w:r>
            <w:r>
              <w:rPr>
                <w:sz w:val="18"/>
                <w:szCs w:val="18"/>
              </w:rPr>
              <w:t>itsui &amp; Co. (USA) and Metro Ports (S</w:t>
            </w:r>
            <w:r w:rsidRPr="00EB1543">
              <w:rPr>
                <w:sz w:val="18"/>
                <w:szCs w:val="18"/>
              </w:rPr>
              <w:t>ubs</w:t>
            </w:r>
            <w:r>
              <w:rPr>
                <w:sz w:val="18"/>
                <w:szCs w:val="18"/>
              </w:rPr>
              <w:t>idiary, Nautilus Int’l Holding Corp.)</w:t>
            </w:r>
          </w:p>
        </w:tc>
        <w:tc>
          <w:tcPr>
            <w:tcW w:w="1530" w:type="dxa"/>
            <w:vMerge/>
          </w:tcPr>
          <w:p w:rsidR="00832098" w:rsidRDefault="00832098" w:rsidP="00832098">
            <w:pPr>
              <w:spacing w:after="0" w:line="240" w:lineRule="auto"/>
              <w:jc w:val="center"/>
              <w:rPr>
                <w:sz w:val="18"/>
                <w:szCs w:val="18"/>
              </w:rPr>
            </w:pPr>
          </w:p>
        </w:tc>
        <w:tc>
          <w:tcPr>
            <w:tcW w:w="1440" w:type="dxa"/>
            <w:vMerge/>
          </w:tcPr>
          <w:p w:rsidR="00832098" w:rsidRDefault="00832098" w:rsidP="00832098">
            <w:pPr>
              <w:spacing w:after="0" w:line="240" w:lineRule="auto"/>
              <w:jc w:val="center"/>
              <w:rPr>
                <w:sz w:val="18"/>
                <w:szCs w:val="18"/>
              </w:rPr>
            </w:pPr>
          </w:p>
        </w:tc>
      </w:tr>
      <w:tr w:rsidR="00832098" w:rsidTr="00832098">
        <w:trPr>
          <w:trHeight w:val="449"/>
        </w:trPr>
        <w:tc>
          <w:tcPr>
            <w:tcW w:w="1368" w:type="dxa"/>
            <w:shd w:val="clear" w:color="auto" w:fill="EEECE1" w:themeFill="background2"/>
          </w:tcPr>
          <w:p w:rsidR="00832098" w:rsidRDefault="00832098" w:rsidP="00832098">
            <w:pPr>
              <w:spacing w:after="0" w:line="240" w:lineRule="auto"/>
              <w:jc w:val="center"/>
              <w:rPr>
                <w:sz w:val="18"/>
                <w:szCs w:val="18"/>
              </w:rPr>
            </w:pPr>
          </w:p>
          <w:p w:rsidR="00832098" w:rsidRPr="00982A8B" w:rsidRDefault="00832098" w:rsidP="00832098">
            <w:pPr>
              <w:spacing w:after="0" w:line="240" w:lineRule="auto"/>
              <w:jc w:val="center"/>
              <w:rPr>
                <w:sz w:val="18"/>
                <w:szCs w:val="18"/>
              </w:rPr>
            </w:pPr>
            <w:r>
              <w:rPr>
                <w:sz w:val="18"/>
                <w:szCs w:val="18"/>
              </w:rPr>
              <w:t>Location</w:t>
            </w:r>
          </w:p>
        </w:tc>
        <w:tc>
          <w:tcPr>
            <w:tcW w:w="3150" w:type="dxa"/>
          </w:tcPr>
          <w:p w:rsidR="00832098" w:rsidRPr="00982A8B" w:rsidRDefault="00832098" w:rsidP="00832098">
            <w:pPr>
              <w:spacing w:after="0" w:line="240" w:lineRule="auto"/>
              <w:jc w:val="center"/>
              <w:rPr>
                <w:sz w:val="18"/>
                <w:szCs w:val="18"/>
              </w:rPr>
            </w:pPr>
            <w:r>
              <w:rPr>
                <w:sz w:val="18"/>
                <w:szCs w:val="18"/>
              </w:rPr>
              <w:t>Cherry Pt., WA</w:t>
            </w:r>
          </w:p>
        </w:tc>
        <w:tc>
          <w:tcPr>
            <w:tcW w:w="2790" w:type="dxa"/>
          </w:tcPr>
          <w:p w:rsidR="00832098" w:rsidRPr="00982A8B" w:rsidRDefault="00832098" w:rsidP="00832098">
            <w:pPr>
              <w:spacing w:after="0" w:line="240" w:lineRule="auto"/>
              <w:jc w:val="center"/>
              <w:rPr>
                <w:sz w:val="18"/>
                <w:szCs w:val="18"/>
              </w:rPr>
            </w:pPr>
            <w:r>
              <w:rPr>
                <w:sz w:val="18"/>
                <w:szCs w:val="18"/>
              </w:rPr>
              <w:t>Coos Bay, OR</w:t>
            </w:r>
          </w:p>
        </w:tc>
        <w:tc>
          <w:tcPr>
            <w:tcW w:w="1530" w:type="dxa"/>
          </w:tcPr>
          <w:p w:rsidR="00832098" w:rsidRDefault="00832098" w:rsidP="00832098">
            <w:pPr>
              <w:spacing w:after="0" w:line="240" w:lineRule="auto"/>
              <w:jc w:val="center"/>
              <w:rPr>
                <w:sz w:val="18"/>
                <w:szCs w:val="18"/>
              </w:rPr>
            </w:pPr>
          </w:p>
        </w:tc>
        <w:tc>
          <w:tcPr>
            <w:tcW w:w="1440" w:type="dxa"/>
          </w:tcPr>
          <w:p w:rsidR="00832098" w:rsidRDefault="00832098" w:rsidP="00832098">
            <w:pPr>
              <w:spacing w:after="0" w:line="240" w:lineRule="auto"/>
              <w:jc w:val="center"/>
              <w:rPr>
                <w:sz w:val="18"/>
                <w:szCs w:val="18"/>
              </w:rPr>
            </w:pPr>
          </w:p>
        </w:tc>
      </w:tr>
      <w:tr w:rsidR="00832098" w:rsidTr="00832098">
        <w:tc>
          <w:tcPr>
            <w:tcW w:w="1368" w:type="dxa"/>
            <w:shd w:val="clear" w:color="auto" w:fill="EEECE1" w:themeFill="background2"/>
          </w:tcPr>
          <w:p w:rsidR="00832098" w:rsidRDefault="00832098" w:rsidP="00832098">
            <w:pPr>
              <w:spacing w:after="0" w:line="240" w:lineRule="auto"/>
              <w:jc w:val="center"/>
              <w:rPr>
                <w:sz w:val="18"/>
                <w:szCs w:val="18"/>
              </w:rPr>
            </w:pPr>
            <w:r>
              <w:rPr>
                <w:sz w:val="18"/>
                <w:szCs w:val="18"/>
              </w:rPr>
              <w:t>Coal Pile</w:t>
            </w:r>
          </w:p>
        </w:tc>
        <w:tc>
          <w:tcPr>
            <w:tcW w:w="3150" w:type="dxa"/>
          </w:tcPr>
          <w:p w:rsidR="00832098" w:rsidRDefault="00832098" w:rsidP="00832098">
            <w:pPr>
              <w:spacing w:after="0" w:line="240" w:lineRule="auto"/>
              <w:jc w:val="center"/>
              <w:rPr>
                <w:sz w:val="18"/>
                <w:szCs w:val="18"/>
              </w:rPr>
            </w:pPr>
            <w:r>
              <w:rPr>
                <w:sz w:val="18"/>
                <w:szCs w:val="18"/>
              </w:rPr>
              <w:t>80 ac. X 60’ H, Uncovered</w:t>
            </w:r>
          </w:p>
        </w:tc>
        <w:tc>
          <w:tcPr>
            <w:tcW w:w="2790" w:type="dxa"/>
          </w:tcPr>
          <w:p w:rsidR="00832098" w:rsidRPr="00982A8B" w:rsidRDefault="00832098" w:rsidP="00832098">
            <w:pPr>
              <w:spacing w:after="0" w:line="240" w:lineRule="auto"/>
              <w:jc w:val="center"/>
              <w:rPr>
                <w:sz w:val="18"/>
                <w:szCs w:val="18"/>
              </w:rPr>
            </w:pPr>
          </w:p>
        </w:tc>
        <w:tc>
          <w:tcPr>
            <w:tcW w:w="1530" w:type="dxa"/>
          </w:tcPr>
          <w:p w:rsidR="00832098" w:rsidRPr="00982A8B" w:rsidRDefault="00832098" w:rsidP="00832098">
            <w:pPr>
              <w:spacing w:after="0" w:line="240" w:lineRule="auto"/>
              <w:jc w:val="center"/>
              <w:rPr>
                <w:sz w:val="18"/>
                <w:szCs w:val="18"/>
              </w:rPr>
            </w:pPr>
          </w:p>
        </w:tc>
        <w:tc>
          <w:tcPr>
            <w:tcW w:w="1440" w:type="dxa"/>
          </w:tcPr>
          <w:p w:rsidR="00832098" w:rsidRPr="00982A8B" w:rsidRDefault="00832098" w:rsidP="00832098">
            <w:pPr>
              <w:spacing w:after="0" w:line="240" w:lineRule="auto"/>
              <w:jc w:val="center"/>
              <w:rPr>
                <w:sz w:val="18"/>
                <w:szCs w:val="18"/>
              </w:rPr>
            </w:pPr>
          </w:p>
        </w:tc>
      </w:tr>
      <w:tr w:rsidR="00832098" w:rsidTr="00832098">
        <w:trPr>
          <w:trHeight w:val="269"/>
        </w:trPr>
        <w:tc>
          <w:tcPr>
            <w:tcW w:w="1368" w:type="dxa"/>
            <w:shd w:val="clear" w:color="auto" w:fill="EEECE1" w:themeFill="background2"/>
          </w:tcPr>
          <w:p w:rsidR="00832098" w:rsidRPr="00982A8B" w:rsidRDefault="00832098" w:rsidP="00832098">
            <w:pPr>
              <w:spacing w:after="0" w:line="240" w:lineRule="auto"/>
              <w:jc w:val="center"/>
              <w:rPr>
                <w:sz w:val="18"/>
                <w:szCs w:val="18"/>
              </w:rPr>
            </w:pPr>
            <w:r>
              <w:rPr>
                <w:sz w:val="18"/>
                <w:szCs w:val="18"/>
              </w:rPr>
              <w:t>Coal Vol.</w:t>
            </w:r>
          </w:p>
        </w:tc>
        <w:tc>
          <w:tcPr>
            <w:tcW w:w="3150" w:type="dxa"/>
          </w:tcPr>
          <w:p w:rsidR="00832098" w:rsidRPr="00982A8B" w:rsidRDefault="00832098" w:rsidP="00832098">
            <w:pPr>
              <w:spacing w:after="0" w:line="240" w:lineRule="auto"/>
              <w:jc w:val="center"/>
              <w:rPr>
                <w:sz w:val="18"/>
                <w:szCs w:val="18"/>
              </w:rPr>
            </w:pPr>
            <w:r>
              <w:rPr>
                <w:sz w:val="18"/>
                <w:szCs w:val="18"/>
              </w:rPr>
              <w:t xml:space="preserve">48 </w:t>
            </w:r>
            <w:proofErr w:type="spellStart"/>
            <w:r>
              <w:rPr>
                <w:sz w:val="18"/>
                <w:szCs w:val="18"/>
              </w:rPr>
              <w:t>mmta</w:t>
            </w:r>
            <w:proofErr w:type="spellEnd"/>
          </w:p>
        </w:tc>
        <w:tc>
          <w:tcPr>
            <w:tcW w:w="2790" w:type="dxa"/>
          </w:tcPr>
          <w:p w:rsidR="00832098" w:rsidRPr="00982A8B" w:rsidRDefault="00832098" w:rsidP="00832098">
            <w:pPr>
              <w:spacing w:after="0" w:line="240" w:lineRule="auto"/>
              <w:jc w:val="center"/>
              <w:rPr>
                <w:sz w:val="18"/>
                <w:szCs w:val="18"/>
              </w:rPr>
            </w:pPr>
            <w:r>
              <w:rPr>
                <w:sz w:val="18"/>
                <w:szCs w:val="18"/>
              </w:rPr>
              <w:t xml:space="preserve">11 </w:t>
            </w:r>
            <w:proofErr w:type="spellStart"/>
            <w:r>
              <w:rPr>
                <w:sz w:val="18"/>
                <w:szCs w:val="18"/>
              </w:rPr>
              <w:t>mmta</w:t>
            </w:r>
            <w:proofErr w:type="spellEnd"/>
          </w:p>
        </w:tc>
        <w:tc>
          <w:tcPr>
            <w:tcW w:w="1530" w:type="dxa"/>
          </w:tcPr>
          <w:p w:rsidR="00832098" w:rsidRDefault="00832098" w:rsidP="00832098">
            <w:pPr>
              <w:spacing w:after="0" w:line="240" w:lineRule="auto"/>
              <w:jc w:val="center"/>
              <w:rPr>
                <w:sz w:val="18"/>
                <w:szCs w:val="18"/>
              </w:rPr>
            </w:pPr>
            <w:r>
              <w:rPr>
                <w:sz w:val="18"/>
                <w:szCs w:val="18"/>
              </w:rPr>
              <w:t xml:space="preserve">82  </w:t>
            </w:r>
            <w:proofErr w:type="spellStart"/>
            <w:r>
              <w:rPr>
                <w:sz w:val="18"/>
                <w:szCs w:val="18"/>
              </w:rPr>
              <w:t>mmta</w:t>
            </w:r>
            <w:proofErr w:type="spellEnd"/>
          </w:p>
        </w:tc>
        <w:tc>
          <w:tcPr>
            <w:tcW w:w="1440" w:type="dxa"/>
          </w:tcPr>
          <w:p w:rsidR="00832098" w:rsidRDefault="00832098" w:rsidP="00832098">
            <w:pPr>
              <w:spacing w:after="0" w:line="240" w:lineRule="auto"/>
              <w:jc w:val="center"/>
              <w:rPr>
                <w:sz w:val="18"/>
                <w:szCs w:val="18"/>
              </w:rPr>
            </w:pPr>
            <w:r>
              <w:rPr>
                <w:sz w:val="18"/>
                <w:szCs w:val="18"/>
              </w:rPr>
              <w:t xml:space="preserve">141 </w:t>
            </w:r>
            <w:proofErr w:type="spellStart"/>
            <w:r>
              <w:rPr>
                <w:sz w:val="18"/>
                <w:szCs w:val="18"/>
              </w:rPr>
              <w:t>mmta</w:t>
            </w:r>
            <w:proofErr w:type="spellEnd"/>
          </w:p>
        </w:tc>
      </w:tr>
      <w:tr w:rsidR="00832098" w:rsidTr="00832098">
        <w:tc>
          <w:tcPr>
            <w:tcW w:w="1368" w:type="dxa"/>
            <w:shd w:val="clear" w:color="auto" w:fill="EEECE1" w:themeFill="background2"/>
          </w:tcPr>
          <w:p w:rsidR="00832098" w:rsidRDefault="00832098" w:rsidP="00832098">
            <w:pPr>
              <w:spacing w:after="0" w:line="240" w:lineRule="auto"/>
              <w:jc w:val="center"/>
              <w:rPr>
                <w:sz w:val="18"/>
                <w:szCs w:val="18"/>
              </w:rPr>
            </w:pPr>
            <w:r>
              <w:rPr>
                <w:sz w:val="18"/>
                <w:szCs w:val="18"/>
              </w:rPr>
              <w:t>Other Vol.</w:t>
            </w:r>
          </w:p>
        </w:tc>
        <w:tc>
          <w:tcPr>
            <w:tcW w:w="3150" w:type="dxa"/>
          </w:tcPr>
          <w:p w:rsidR="00832098" w:rsidRDefault="00832098" w:rsidP="00832098">
            <w:pPr>
              <w:spacing w:after="0" w:line="240" w:lineRule="auto"/>
              <w:jc w:val="center"/>
              <w:rPr>
                <w:sz w:val="18"/>
                <w:szCs w:val="18"/>
              </w:rPr>
            </w:pPr>
            <w:r>
              <w:rPr>
                <w:sz w:val="18"/>
                <w:szCs w:val="18"/>
              </w:rPr>
              <w:t xml:space="preserve">6 </w:t>
            </w:r>
            <w:proofErr w:type="spellStart"/>
            <w:r>
              <w:rPr>
                <w:sz w:val="18"/>
                <w:szCs w:val="18"/>
              </w:rPr>
              <w:t>mmta</w:t>
            </w:r>
            <w:proofErr w:type="spellEnd"/>
            <w:r>
              <w:rPr>
                <w:sz w:val="18"/>
                <w:szCs w:val="18"/>
              </w:rPr>
              <w:t xml:space="preserve"> other</w:t>
            </w:r>
            <w:r>
              <w:rPr>
                <w:rStyle w:val="FootnoteReference"/>
                <w:sz w:val="18"/>
                <w:szCs w:val="18"/>
              </w:rPr>
              <w:footnoteReference w:id="2"/>
            </w:r>
          </w:p>
        </w:tc>
        <w:tc>
          <w:tcPr>
            <w:tcW w:w="2790" w:type="dxa"/>
          </w:tcPr>
          <w:p w:rsidR="00832098" w:rsidRPr="00982A8B" w:rsidRDefault="00832098" w:rsidP="00832098">
            <w:pPr>
              <w:spacing w:after="0" w:line="240" w:lineRule="auto"/>
              <w:jc w:val="center"/>
              <w:rPr>
                <w:sz w:val="18"/>
                <w:szCs w:val="18"/>
              </w:rPr>
            </w:pPr>
          </w:p>
        </w:tc>
        <w:tc>
          <w:tcPr>
            <w:tcW w:w="1530" w:type="dxa"/>
          </w:tcPr>
          <w:p w:rsidR="00832098" w:rsidRPr="00982A8B" w:rsidRDefault="00832098" w:rsidP="00832098">
            <w:pPr>
              <w:spacing w:after="0" w:line="240" w:lineRule="auto"/>
              <w:jc w:val="center"/>
              <w:rPr>
                <w:sz w:val="18"/>
                <w:szCs w:val="18"/>
              </w:rPr>
            </w:pPr>
          </w:p>
        </w:tc>
        <w:tc>
          <w:tcPr>
            <w:tcW w:w="1440" w:type="dxa"/>
          </w:tcPr>
          <w:p w:rsidR="00832098" w:rsidRPr="00982A8B" w:rsidRDefault="00832098" w:rsidP="00832098">
            <w:pPr>
              <w:spacing w:after="0" w:line="240" w:lineRule="auto"/>
              <w:jc w:val="center"/>
              <w:rPr>
                <w:sz w:val="18"/>
                <w:szCs w:val="18"/>
              </w:rPr>
            </w:pPr>
          </w:p>
        </w:tc>
      </w:tr>
      <w:tr w:rsidR="00832098" w:rsidTr="00832098">
        <w:tc>
          <w:tcPr>
            <w:tcW w:w="1368" w:type="dxa"/>
            <w:shd w:val="clear" w:color="auto" w:fill="EEECE1" w:themeFill="background2"/>
          </w:tcPr>
          <w:p w:rsidR="00832098" w:rsidRPr="00982A8B" w:rsidRDefault="00832098" w:rsidP="00832098">
            <w:pPr>
              <w:spacing w:after="0" w:line="240" w:lineRule="auto"/>
              <w:jc w:val="center"/>
              <w:rPr>
                <w:sz w:val="18"/>
                <w:szCs w:val="18"/>
              </w:rPr>
            </w:pPr>
            <w:r>
              <w:rPr>
                <w:sz w:val="18"/>
                <w:szCs w:val="18"/>
              </w:rPr>
              <w:t>Mining Co.</w:t>
            </w:r>
          </w:p>
        </w:tc>
        <w:tc>
          <w:tcPr>
            <w:tcW w:w="3150" w:type="dxa"/>
          </w:tcPr>
          <w:p w:rsidR="00832098" w:rsidRPr="00982A8B" w:rsidRDefault="00832098" w:rsidP="00832098">
            <w:pPr>
              <w:spacing w:after="0" w:line="240" w:lineRule="auto"/>
              <w:jc w:val="center"/>
              <w:rPr>
                <w:sz w:val="18"/>
                <w:szCs w:val="18"/>
              </w:rPr>
            </w:pPr>
            <w:r>
              <w:rPr>
                <w:sz w:val="18"/>
                <w:szCs w:val="18"/>
              </w:rPr>
              <w:t xml:space="preserve">Peabody </w:t>
            </w:r>
          </w:p>
        </w:tc>
        <w:tc>
          <w:tcPr>
            <w:tcW w:w="2790" w:type="dxa"/>
          </w:tcPr>
          <w:p w:rsidR="00832098" w:rsidRPr="00982A8B" w:rsidRDefault="00832098" w:rsidP="00832098">
            <w:pPr>
              <w:spacing w:after="0" w:line="240" w:lineRule="auto"/>
              <w:jc w:val="center"/>
              <w:rPr>
                <w:sz w:val="18"/>
                <w:szCs w:val="18"/>
              </w:rPr>
            </w:pPr>
          </w:p>
        </w:tc>
        <w:tc>
          <w:tcPr>
            <w:tcW w:w="1530" w:type="dxa"/>
          </w:tcPr>
          <w:p w:rsidR="00832098" w:rsidRPr="00982A8B" w:rsidRDefault="00832098" w:rsidP="00832098">
            <w:pPr>
              <w:spacing w:after="0" w:line="240" w:lineRule="auto"/>
              <w:jc w:val="center"/>
              <w:rPr>
                <w:sz w:val="18"/>
                <w:szCs w:val="18"/>
              </w:rPr>
            </w:pPr>
          </w:p>
        </w:tc>
        <w:tc>
          <w:tcPr>
            <w:tcW w:w="1440" w:type="dxa"/>
          </w:tcPr>
          <w:p w:rsidR="00832098" w:rsidRPr="00982A8B" w:rsidRDefault="00832098" w:rsidP="00832098">
            <w:pPr>
              <w:spacing w:after="0" w:line="240" w:lineRule="auto"/>
              <w:jc w:val="center"/>
              <w:rPr>
                <w:sz w:val="18"/>
                <w:szCs w:val="18"/>
              </w:rPr>
            </w:pPr>
          </w:p>
        </w:tc>
      </w:tr>
      <w:tr w:rsidR="00832098" w:rsidTr="00832098">
        <w:trPr>
          <w:trHeight w:val="449"/>
        </w:trPr>
        <w:tc>
          <w:tcPr>
            <w:tcW w:w="1368" w:type="dxa"/>
            <w:shd w:val="clear" w:color="auto" w:fill="EEECE1" w:themeFill="background2"/>
          </w:tcPr>
          <w:p w:rsidR="00832098" w:rsidRDefault="00832098" w:rsidP="00832098">
            <w:pPr>
              <w:spacing w:after="0" w:line="240" w:lineRule="auto"/>
              <w:jc w:val="center"/>
              <w:rPr>
                <w:sz w:val="18"/>
                <w:szCs w:val="18"/>
              </w:rPr>
            </w:pPr>
            <w:r>
              <w:rPr>
                <w:sz w:val="18"/>
                <w:szCs w:val="18"/>
              </w:rPr>
              <w:t xml:space="preserve">Rail/Day </w:t>
            </w:r>
          </w:p>
          <w:p w:rsidR="00832098" w:rsidRPr="00982A8B" w:rsidRDefault="00832098" w:rsidP="00832098">
            <w:pPr>
              <w:spacing w:after="0" w:line="240" w:lineRule="auto"/>
              <w:jc w:val="center"/>
              <w:rPr>
                <w:sz w:val="18"/>
                <w:szCs w:val="18"/>
              </w:rPr>
            </w:pPr>
            <w:r>
              <w:rPr>
                <w:sz w:val="18"/>
                <w:szCs w:val="18"/>
              </w:rPr>
              <w:t>(going/coming)</w:t>
            </w:r>
          </w:p>
        </w:tc>
        <w:tc>
          <w:tcPr>
            <w:tcW w:w="3150" w:type="dxa"/>
          </w:tcPr>
          <w:p w:rsidR="00832098" w:rsidRDefault="00832098" w:rsidP="00832098">
            <w:pPr>
              <w:spacing w:after="0" w:line="240" w:lineRule="auto"/>
              <w:jc w:val="center"/>
              <w:rPr>
                <w:sz w:val="18"/>
                <w:szCs w:val="18"/>
              </w:rPr>
            </w:pPr>
            <w:r>
              <w:rPr>
                <w:sz w:val="18"/>
                <w:szCs w:val="18"/>
              </w:rPr>
              <w:t>16</w:t>
            </w:r>
          </w:p>
          <w:p w:rsidR="00832098" w:rsidRPr="00982A8B" w:rsidRDefault="00832098" w:rsidP="00832098">
            <w:pPr>
              <w:spacing w:after="0" w:line="240" w:lineRule="auto"/>
              <w:jc w:val="center"/>
              <w:rPr>
                <w:sz w:val="18"/>
                <w:szCs w:val="18"/>
              </w:rPr>
            </w:pPr>
            <w:r>
              <w:rPr>
                <w:sz w:val="18"/>
                <w:szCs w:val="18"/>
              </w:rPr>
              <w:t>BNSF</w:t>
            </w:r>
          </w:p>
        </w:tc>
        <w:tc>
          <w:tcPr>
            <w:tcW w:w="2790" w:type="dxa"/>
          </w:tcPr>
          <w:p w:rsidR="00832098" w:rsidRDefault="00832098" w:rsidP="00832098">
            <w:pPr>
              <w:spacing w:after="0" w:line="240" w:lineRule="auto"/>
              <w:jc w:val="center"/>
              <w:rPr>
                <w:rFonts w:cs="Helvetica"/>
                <w:color w:val="222222"/>
                <w:sz w:val="18"/>
                <w:szCs w:val="18"/>
              </w:rPr>
            </w:pPr>
            <w:r>
              <w:rPr>
                <w:rFonts w:cs="Helvetica"/>
                <w:color w:val="222222"/>
                <w:sz w:val="18"/>
                <w:szCs w:val="18"/>
              </w:rPr>
              <w:t>3.6</w:t>
            </w:r>
          </w:p>
          <w:p w:rsidR="00832098" w:rsidRPr="00982A8B" w:rsidRDefault="00832098" w:rsidP="00832098">
            <w:pPr>
              <w:spacing w:after="0" w:line="240" w:lineRule="auto"/>
              <w:jc w:val="center"/>
              <w:rPr>
                <w:sz w:val="18"/>
                <w:szCs w:val="18"/>
              </w:rPr>
            </w:pPr>
            <w:r w:rsidRPr="0036642E">
              <w:rPr>
                <w:rFonts w:cs="Helvetica"/>
                <w:color w:val="222222"/>
                <w:sz w:val="18"/>
                <w:szCs w:val="18"/>
              </w:rPr>
              <w:t>Coos Bay Rail Link</w:t>
            </w:r>
            <w:r>
              <w:rPr>
                <w:rFonts w:cs="Helvetica"/>
                <w:color w:val="222222"/>
                <w:sz w:val="18"/>
                <w:szCs w:val="18"/>
              </w:rPr>
              <w:t xml:space="preserve"> + Main Line</w:t>
            </w:r>
          </w:p>
        </w:tc>
        <w:tc>
          <w:tcPr>
            <w:tcW w:w="1530" w:type="dxa"/>
          </w:tcPr>
          <w:p w:rsidR="00832098" w:rsidRPr="0036642E" w:rsidRDefault="00832098" w:rsidP="00832098">
            <w:pPr>
              <w:spacing w:after="0" w:line="240" w:lineRule="auto"/>
              <w:jc w:val="center"/>
              <w:rPr>
                <w:rFonts w:cs="Helvetica"/>
                <w:color w:val="222222"/>
                <w:sz w:val="18"/>
                <w:szCs w:val="18"/>
              </w:rPr>
            </w:pPr>
            <w:r>
              <w:rPr>
                <w:rFonts w:cs="Helvetica"/>
                <w:color w:val="222222"/>
                <w:sz w:val="18"/>
                <w:szCs w:val="18"/>
              </w:rPr>
              <w:t>27</w:t>
            </w:r>
          </w:p>
        </w:tc>
        <w:tc>
          <w:tcPr>
            <w:tcW w:w="1440" w:type="dxa"/>
          </w:tcPr>
          <w:p w:rsidR="00832098" w:rsidRDefault="00832098" w:rsidP="00832098">
            <w:pPr>
              <w:spacing w:after="0" w:line="240" w:lineRule="auto"/>
              <w:jc w:val="center"/>
              <w:rPr>
                <w:rFonts w:cs="Helvetica"/>
                <w:color w:val="222222"/>
                <w:sz w:val="18"/>
                <w:szCs w:val="18"/>
              </w:rPr>
            </w:pPr>
            <w:r>
              <w:rPr>
                <w:rFonts w:cs="Helvetica"/>
                <w:color w:val="222222"/>
                <w:sz w:val="18"/>
                <w:szCs w:val="18"/>
              </w:rPr>
              <w:t>47 min.</w:t>
            </w:r>
            <w:r>
              <w:rPr>
                <w:rStyle w:val="FootnoteReference"/>
                <w:rFonts w:cs="Helvetica"/>
                <w:color w:val="222222"/>
                <w:sz w:val="18"/>
                <w:szCs w:val="18"/>
              </w:rPr>
              <w:footnoteReference w:id="3"/>
            </w:r>
          </w:p>
          <w:p w:rsidR="00832098" w:rsidRPr="0036642E" w:rsidRDefault="00832098" w:rsidP="004B6A3C">
            <w:pPr>
              <w:spacing w:after="0" w:line="240" w:lineRule="auto"/>
              <w:jc w:val="center"/>
              <w:rPr>
                <w:rFonts w:cs="Helvetica"/>
                <w:color w:val="222222"/>
                <w:sz w:val="18"/>
                <w:szCs w:val="18"/>
              </w:rPr>
            </w:pPr>
            <w:r>
              <w:rPr>
                <w:rFonts w:cs="Helvetica"/>
                <w:color w:val="222222"/>
                <w:sz w:val="18"/>
                <w:szCs w:val="18"/>
              </w:rPr>
              <w:t>Going</w:t>
            </w:r>
            <w:r w:rsidR="004B6A3C">
              <w:rPr>
                <w:rFonts w:cs="Helvetica"/>
                <w:color w:val="222222"/>
                <w:sz w:val="18"/>
                <w:szCs w:val="18"/>
              </w:rPr>
              <w:t>/</w:t>
            </w:r>
            <w:r>
              <w:rPr>
                <w:rFonts w:cs="Helvetica"/>
                <w:color w:val="222222"/>
                <w:sz w:val="18"/>
                <w:szCs w:val="18"/>
              </w:rPr>
              <w:t>coming</w:t>
            </w:r>
          </w:p>
        </w:tc>
      </w:tr>
    </w:tbl>
    <w:p w:rsidR="00832098" w:rsidRDefault="00832098" w:rsidP="00832098">
      <w:pPr>
        <w:spacing w:after="0" w:line="240" w:lineRule="auto"/>
      </w:pPr>
    </w:p>
    <w:p w:rsidR="008A5B00" w:rsidRDefault="004B6A3C" w:rsidP="00832098">
      <w:pPr>
        <w:spacing w:after="0" w:line="240" w:lineRule="auto"/>
      </w:pPr>
      <w:r>
        <w:t xml:space="preserve">The U.S. exported 110 </w:t>
      </w:r>
      <w:proofErr w:type="spellStart"/>
      <w:r>
        <w:t>mmt</w:t>
      </w:r>
      <w:proofErr w:type="spellEnd"/>
      <w:r>
        <w:t xml:space="preserve"> of coal in 2011 to all destinations. Current proposals would more than double that number, with up to 141 </w:t>
      </w:r>
      <w:proofErr w:type="spellStart"/>
      <w:r>
        <w:t>mmta</w:t>
      </w:r>
      <w:proofErr w:type="spellEnd"/>
      <w:r>
        <w:t xml:space="preserve"> potentially following a single east-west loop to the coast, through the Columbia River Gorge</w:t>
      </w:r>
      <w:r w:rsidR="0077639A">
        <w:t xml:space="preserve">, bound for </w:t>
      </w:r>
      <w:r>
        <w:t>market</w:t>
      </w:r>
      <w:r w:rsidR="0077639A">
        <w:t>s</w:t>
      </w:r>
      <w:r>
        <w:t xml:space="preserve"> in Asia. This would require 47 trains</w:t>
      </w:r>
      <w:r w:rsidR="0077639A">
        <w:t xml:space="preserve"> per day going and coming</w:t>
      </w:r>
      <w:r>
        <w:t xml:space="preserve"> </w:t>
      </w:r>
      <w:r>
        <w:rPr>
          <w:i/>
          <w:u w:val="single"/>
        </w:rPr>
        <w:t>if</w:t>
      </w:r>
      <w:r>
        <w:rPr>
          <w:u w:val="single"/>
        </w:rPr>
        <w:t xml:space="preserve"> </w:t>
      </w:r>
      <w:r>
        <w:t xml:space="preserve">each were 1.6 miles long. All of the impacts of rail addressed in both records for the TRR and GPT/BNSF are related and potentially enormous, requiring condemnations, displacement of certain </w:t>
      </w:r>
      <w:proofErr w:type="gramStart"/>
      <w:r>
        <w:t>populations,</w:t>
      </w:r>
      <w:proofErr w:type="gramEnd"/>
      <w:r>
        <w:t xml:space="preserve"> and grade changes at crossings. Given the volatility of Asian demand and the world supply of coal, however, we do not know how long </w:t>
      </w:r>
      <w:r w:rsidR="0077639A">
        <w:t>the currently unprecedented demand for our coal will last.</w:t>
      </w:r>
    </w:p>
    <w:p w:rsidR="0077639A" w:rsidRDefault="0077639A" w:rsidP="00832098">
      <w:pPr>
        <w:spacing w:after="0" w:line="240" w:lineRule="auto"/>
      </w:pPr>
    </w:p>
    <w:p w:rsidR="0077639A" w:rsidRDefault="0077639A" w:rsidP="00832098">
      <w:pPr>
        <w:spacing w:after="0" w:line="240" w:lineRule="auto"/>
      </w:pPr>
      <w:r>
        <w:t>The federal government – through the Bureau of Land Management, the Surface Transportation Board, and the Corps of Engineers – simply cannot continue to take a piecemeal approach to EIS’s related to mining PRB coal and transporting it to proposed terminals on the west coast.  The proponents, in touting the combined “benefits” of the proposals through their lobbying organization, Alliance for Northwest Jobs and Exports (</w:t>
      </w:r>
      <w:hyperlink r:id="rId11" w:history="1">
        <w:r w:rsidRPr="009C640D">
          <w:rPr>
            <w:rStyle w:val="Hyperlink"/>
          </w:rPr>
          <w:t>http://createnwjobs.com/learn-more/proposed-projects</w:t>
        </w:r>
      </w:hyperlink>
      <w:r>
        <w:t xml:space="preserve">), makes a mockery of a process that refuses to consider impacts “cumulative” </w:t>
      </w:r>
      <w:r w:rsidR="00A93811">
        <w:t xml:space="preserve">until projects are permitted. The paradox is that while politicians’ heads swoon at the prospect of the combined jobs and tax revenues, there is never a comprehensive analysis of the cumulative costs to the environment, human health, </w:t>
      </w:r>
      <w:r w:rsidR="00BD5BC9">
        <w:t xml:space="preserve">transportation infrastructure, </w:t>
      </w:r>
      <w:r w:rsidR="00A93811">
        <w:t>and our economies.</w:t>
      </w:r>
    </w:p>
    <w:p w:rsidR="00A93811" w:rsidRDefault="00A93811" w:rsidP="00832098">
      <w:pPr>
        <w:spacing w:after="0" w:line="240" w:lineRule="auto"/>
      </w:pPr>
    </w:p>
    <w:p w:rsidR="00A93811" w:rsidRDefault="00A93811" w:rsidP="00832098">
      <w:pPr>
        <w:spacing w:after="0" w:line="240" w:lineRule="auto"/>
      </w:pPr>
      <w:r>
        <w:t>We call on the federal government to conduct a Programmatic EIS that considers, for rail impacts, the cumulative significant adverse impacts directly and indirectly related to mining coal in the Powder River Basin, and transporting that coal by rail to proposed terminals on the west coast. We ask that a preliminary rail PEIS determine</w:t>
      </w:r>
      <w:proofErr w:type="gramStart"/>
      <w:r>
        <w:t>,</w:t>
      </w:r>
      <w:proofErr w:type="gramEnd"/>
      <w:r>
        <w:t xml:space="preserve"> if all </w:t>
      </w:r>
      <w:r w:rsidR="00BD5BC9">
        <w:t xml:space="preserve">“proposed” terminals (as defined by proponents, and not based on the legal term of art) were permitted and operating at peak capacity, exactly how and by which routes the coal would be transported. </w:t>
      </w:r>
    </w:p>
    <w:p w:rsidR="00320269" w:rsidRDefault="00320269" w:rsidP="00832098">
      <w:pPr>
        <w:spacing w:after="0" w:line="240" w:lineRule="auto"/>
      </w:pPr>
    </w:p>
    <w:p w:rsidR="00320269" w:rsidRDefault="00320269" w:rsidP="00832098">
      <w:pPr>
        <w:spacing w:after="0" w:line="240" w:lineRule="auto"/>
      </w:pPr>
      <w:r>
        <w:t>Thank you very much for your attention and your consideration of this comment.</w:t>
      </w:r>
    </w:p>
    <w:p w:rsidR="00320269" w:rsidRDefault="00320269" w:rsidP="00832098">
      <w:pPr>
        <w:spacing w:after="0" w:line="240" w:lineRule="auto"/>
      </w:pPr>
    </w:p>
    <w:p w:rsidR="00320269" w:rsidRDefault="00320269" w:rsidP="00832098">
      <w:pPr>
        <w:spacing w:after="0" w:line="240" w:lineRule="auto"/>
      </w:pPr>
      <w:r>
        <w:t>Protect Whatcom</w:t>
      </w:r>
    </w:p>
    <w:p w:rsidR="00320269" w:rsidRDefault="00320269" w:rsidP="00832098">
      <w:pPr>
        <w:spacing w:after="0" w:line="240" w:lineRule="auto"/>
      </w:pPr>
    </w:p>
    <w:p w:rsidR="00320269" w:rsidRDefault="00320269" w:rsidP="00832098">
      <w:pPr>
        <w:spacing w:after="0" w:line="240" w:lineRule="auto"/>
      </w:pPr>
      <w:r>
        <w:t xml:space="preserve">By:  </w:t>
      </w:r>
      <w:r>
        <w:tab/>
        <w:t>Terry Wechsler</w:t>
      </w:r>
    </w:p>
    <w:p w:rsidR="00320269" w:rsidRDefault="00320269" w:rsidP="00832098">
      <w:pPr>
        <w:spacing w:after="0" w:line="240" w:lineRule="auto"/>
      </w:pPr>
      <w:r>
        <w:tab/>
        <w:t>360-656-6180</w:t>
      </w:r>
    </w:p>
    <w:p w:rsidR="0077639A" w:rsidRDefault="0077639A" w:rsidP="00832098">
      <w:pPr>
        <w:spacing w:after="0" w:line="240" w:lineRule="auto"/>
      </w:pPr>
    </w:p>
    <w:p w:rsidR="0077639A" w:rsidRPr="004B6A3C" w:rsidRDefault="0077639A" w:rsidP="00832098">
      <w:pPr>
        <w:spacing w:after="0" w:line="240" w:lineRule="auto"/>
      </w:pPr>
    </w:p>
    <w:p w:rsidR="008A5B00" w:rsidRDefault="008A5B00" w:rsidP="008A5B00">
      <w:pPr>
        <w:spacing w:after="0" w:line="240" w:lineRule="auto"/>
      </w:pPr>
    </w:p>
    <w:p w:rsidR="007C59BF" w:rsidRPr="00363F9A" w:rsidRDefault="007C59BF" w:rsidP="00363F9A">
      <w:pPr>
        <w:pStyle w:val="NormalWeb"/>
        <w:shd w:val="clear" w:color="auto" w:fill="FFFFFF"/>
        <w:rPr>
          <w:rFonts w:ascii="Helvetica" w:hAnsi="Helvetica"/>
          <w:color w:val="000000"/>
        </w:rPr>
      </w:pPr>
      <w:r>
        <w:t>.</w:t>
      </w:r>
    </w:p>
    <w:sectPr w:rsidR="007C59BF" w:rsidRPr="00363F9A" w:rsidSect="00100B84">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679" w:rsidRDefault="00BE4679" w:rsidP="004A7DAF">
      <w:pPr>
        <w:spacing w:after="0" w:line="240" w:lineRule="auto"/>
      </w:pPr>
      <w:r>
        <w:separator/>
      </w:r>
    </w:p>
  </w:endnote>
  <w:endnote w:type="continuationSeparator" w:id="0">
    <w:p w:rsidR="00BE4679" w:rsidRDefault="00BE4679" w:rsidP="004A7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679" w:rsidRDefault="00BE4679" w:rsidP="004A7DAF">
      <w:pPr>
        <w:spacing w:after="0" w:line="240" w:lineRule="auto"/>
      </w:pPr>
      <w:r>
        <w:separator/>
      </w:r>
    </w:p>
  </w:footnote>
  <w:footnote w:type="continuationSeparator" w:id="0">
    <w:p w:rsidR="00BE4679" w:rsidRDefault="00BE4679" w:rsidP="004A7DAF">
      <w:pPr>
        <w:spacing w:after="0" w:line="240" w:lineRule="auto"/>
      </w:pPr>
      <w:r>
        <w:continuationSeparator/>
      </w:r>
    </w:p>
  </w:footnote>
  <w:footnote w:id="1">
    <w:p w:rsidR="00832098" w:rsidRPr="002D2E67" w:rsidRDefault="00832098" w:rsidP="00832098">
      <w:pPr>
        <w:pStyle w:val="FootnoteText"/>
        <w:rPr>
          <w:sz w:val="18"/>
          <w:szCs w:val="18"/>
        </w:rPr>
      </w:pPr>
      <w:r w:rsidRPr="002D2E67">
        <w:rPr>
          <w:rStyle w:val="FootnoteReference"/>
          <w:sz w:val="18"/>
          <w:szCs w:val="18"/>
        </w:rPr>
        <w:footnoteRef/>
      </w:r>
      <w:r w:rsidRPr="002D2E67">
        <w:rPr>
          <w:sz w:val="18"/>
          <w:szCs w:val="18"/>
        </w:rPr>
        <w:t xml:space="preserve"> </w:t>
      </w:r>
      <w:r w:rsidRPr="002D2E67">
        <w:rPr>
          <w:sz w:val="18"/>
          <w:szCs w:val="18"/>
        </w:rPr>
        <w:tab/>
        <w:t xml:space="preserve">Rate applied:  .33 trains/1 </w:t>
      </w:r>
      <w:proofErr w:type="spellStart"/>
      <w:r w:rsidRPr="002D2E67">
        <w:rPr>
          <w:sz w:val="18"/>
          <w:szCs w:val="18"/>
        </w:rPr>
        <w:t>mmta</w:t>
      </w:r>
      <w:proofErr w:type="spellEnd"/>
      <w:r w:rsidRPr="002D2E67">
        <w:rPr>
          <w:sz w:val="18"/>
          <w:szCs w:val="18"/>
        </w:rPr>
        <w:t xml:space="preserve"> </w:t>
      </w:r>
      <w:r w:rsidRPr="002D2E67">
        <w:rPr>
          <w:b/>
          <w:i/>
          <w:sz w:val="18"/>
          <w:szCs w:val="18"/>
          <w:u w:val="single"/>
        </w:rPr>
        <w:t xml:space="preserve">if </w:t>
      </w:r>
      <w:r w:rsidRPr="002D2E67">
        <w:rPr>
          <w:sz w:val="18"/>
          <w:szCs w:val="18"/>
        </w:rPr>
        <w:t xml:space="preserve">all trains are 1.6 miles long. </w:t>
      </w:r>
    </w:p>
  </w:footnote>
  <w:footnote w:id="2">
    <w:p w:rsidR="00832098" w:rsidRDefault="00832098" w:rsidP="00832098">
      <w:pPr>
        <w:pStyle w:val="FootnoteText"/>
      </w:pPr>
      <w:r w:rsidRPr="002D2E67">
        <w:rPr>
          <w:rStyle w:val="FootnoteReference"/>
          <w:sz w:val="18"/>
          <w:szCs w:val="18"/>
        </w:rPr>
        <w:footnoteRef/>
      </w:r>
      <w:r w:rsidRPr="002D2E67">
        <w:rPr>
          <w:sz w:val="18"/>
          <w:szCs w:val="18"/>
        </w:rPr>
        <w:t xml:space="preserve"> </w:t>
      </w:r>
      <w:r w:rsidRPr="002D2E67">
        <w:rPr>
          <w:sz w:val="18"/>
          <w:szCs w:val="18"/>
        </w:rPr>
        <w:tab/>
      </w:r>
      <w:proofErr w:type="gramStart"/>
      <w:r w:rsidRPr="002D2E67">
        <w:rPr>
          <w:sz w:val="18"/>
          <w:szCs w:val="18"/>
        </w:rPr>
        <w:t>Stage 2, after 10 years, if market conditions warrant, at second terminal.</w:t>
      </w:r>
      <w:proofErr w:type="gramEnd"/>
      <w:r w:rsidRPr="002D2E67">
        <w:rPr>
          <w:sz w:val="18"/>
          <w:szCs w:val="18"/>
        </w:rPr>
        <w:t xml:space="preserve"> Initially, </w:t>
      </w:r>
      <w:proofErr w:type="spellStart"/>
      <w:r w:rsidRPr="002D2E67">
        <w:rPr>
          <w:sz w:val="18"/>
          <w:szCs w:val="18"/>
        </w:rPr>
        <w:t>calcined</w:t>
      </w:r>
      <w:proofErr w:type="spellEnd"/>
      <w:r w:rsidRPr="002D2E67">
        <w:rPr>
          <w:sz w:val="18"/>
          <w:szCs w:val="18"/>
        </w:rPr>
        <w:t xml:space="preserve"> coke, a</w:t>
      </w:r>
      <w:r w:rsidR="004B6A3C">
        <w:t xml:space="preserve"> by</w:t>
      </w:r>
      <w:r>
        <w:t xml:space="preserve">product of BP Cherry Point </w:t>
      </w:r>
      <w:proofErr w:type="gramStart"/>
      <w:r>
        <w:t>operations.,</w:t>
      </w:r>
      <w:proofErr w:type="gramEnd"/>
      <w:r>
        <w:t xml:space="preserve"> and Canadian potash. Other commodities later could include wheat, wood chips, and sulfur.</w:t>
      </w:r>
    </w:p>
  </w:footnote>
  <w:footnote w:id="3">
    <w:p w:rsidR="00832098" w:rsidRDefault="00832098" w:rsidP="00832098">
      <w:pPr>
        <w:pStyle w:val="FootnoteText"/>
      </w:pPr>
      <w:r>
        <w:rPr>
          <w:rStyle w:val="FootnoteReference"/>
        </w:rPr>
        <w:footnoteRef/>
      </w:r>
      <w:r>
        <w:t xml:space="preserve"> </w:t>
      </w:r>
      <w:r>
        <w:tab/>
        <w:t>If any trains are less than 1.6 miles long, this number will be higher.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33022"/>
    <w:multiLevelType w:val="hybridMultilevel"/>
    <w:tmpl w:val="910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614547"/>
    <w:multiLevelType w:val="multilevel"/>
    <w:tmpl w:val="0E02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4120F7"/>
    <w:multiLevelType w:val="hybridMultilevel"/>
    <w:tmpl w:val="B3988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0F7E1E"/>
    <w:multiLevelType w:val="multilevel"/>
    <w:tmpl w:val="25962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CBF78A2"/>
    <w:multiLevelType w:val="multilevel"/>
    <w:tmpl w:val="507A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B281F64"/>
    <w:multiLevelType w:val="hybridMultilevel"/>
    <w:tmpl w:val="0750D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4676D0"/>
    <w:multiLevelType w:val="multilevel"/>
    <w:tmpl w:val="91C6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0F2546F"/>
    <w:multiLevelType w:val="hybridMultilevel"/>
    <w:tmpl w:val="BEA8D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6"/>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B84"/>
    <w:rsid w:val="00067310"/>
    <w:rsid w:val="000D5409"/>
    <w:rsid w:val="00100B84"/>
    <w:rsid w:val="001576CF"/>
    <w:rsid w:val="001B220D"/>
    <w:rsid w:val="001C16A2"/>
    <w:rsid w:val="001C1E1F"/>
    <w:rsid w:val="001F2805"/>
    <w:rsid w:val="0022438B"/>
    <w:rsid w:val="00233172"/>
    <w:rsid w:val="00236403"/>
    <w:rsid w:val="00252C8C"/>
    <w:rsid w:val="002915C1"/>
    <w:rsid w:val="00320269"/>
    <w:rsid w:val="00335B31"/>
    <w:rsid w:val="00362439"/>
    <w:rsid w:val="00363F9A"/>
    <w:rsid w:val="003C2C23"/>
    <w:rsid w:val="003D5E74"/>
    <w:rsid w:val="004A7DAF"/>
    <w:rsid w:val="004B6A3C"/>
    <w:rsid w:val="004F0AA2"/>
    <w:rsid w:val="00502275"/>
    <w:rsid w:val="00575A24"/>
    <w:rsid w:val="00575A61"/>
    <w:rsid w:val="005C3577"/>
    <w:rsid w:val="0061797B"/>
    <w:rsid w:val="006268C0"/>
    <w:rsid w:val="006F282C"/>
    <w:rsid w:val="00730363"/>
    <w:rsid w:val="00773EAC"/>
    <w:rsid w:val="0077639A"/>
    <w:rsid w:val="007C59BF"/>
    <w:rsid w:val="00807A41"/>
    <w:rsid w:val="00832098"/>
    <w:rsid w:val="00871EA8"/>
    <w:rsid w:val="008A5B00"/>
    <w:rsid w:val="008C4535"/>
    <w:rsid w:val="008E5B74"/>
    <w:rsid w:val="00906B45"/>
    <w:rsid w:val="009135ED"/>
    <w:rsid w:val="009669DC"/>
    <w:rsid w:val="009B488F"/>
    <w:rsid w:val="00A93811"/>
    <w:rsid w:val="00AE0546"/>
    <w:rsid w:val="00B62604"/>
    <w:rsid w:val="00B6393E"/>
    <w:rsid w:val="00B71A78"/>
    <w:rsid w:val="00B83859"/>
    <w:rsid w:val="00B86AF6"/>
    <w:rsid w:val="00B93A71"/>
    <w:rsid w:val="00BA698F"/>
    <w:rsid w:val="00BB7550"/>
    <w:rsid w:val="00BD5BC9"/>
    <w:rsid w:val="00BE4679"/>
    <w:rsid w:val="00BF1832"/>
    <w:rsid w:val="00C524AA"/>
    <w:rsid w:val="00CE3771"/>
    <w:rsid w:val="00D348FD"/>
    <w:rsid w:val="00D34993"/>
    <w:rsid w:val="00D409E7"/>
    <w:rsid w:val="00D4209E"/>
    <w:rsid w:val="00D62C26"/>
    <w:rsid w:val="00D75FC8"/>
    <w:rsid w:val="00DB31A0"/>
    <w:rsid w:val="00DD32F8"/>
    <w:rsid w:val="00DD54E2"/>
    <w:rsid w:val="00E4651B"/>
    <w:rsid w:val="00E9747F"/>
    <w:rsid w:val="00EA3820"/>
    <w:rsid w:val="00EB2490"/>
    <w:rsid w:val="00EC0C44"/>
    <w:rsid w:val="00F066FB"/>
    <w:rsid w:val="00F70D21"/>
    <w:rsid w:val="00FB2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B8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1C16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B488F"/>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0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0B84"/>
    <w:rPr>
      <w:rFonts w:ascii="Tahoma" w:eastAsia="Calibri" w:hAnsi="Tahoma" w:cs="Tahoma"/>
      <w:sz w:val="16"/>
      <w:szCs w:val="16"/>
    </w:rPr>
  </w:style>
  <w:style w:type="character" w:styleId="Hyperlink">
    <w:name w:val="Hyperlink"/>
    <w:basedOn w:val="DefaultParagraphFont"/>
    <w:uiPriority w:val="99"/>
    <w:unhideWhenUsed/>
    <w:rsid w:val="0061797B"/>
    <w:rPr>
      <w:color w:val="0000FF" w:themeColor="hyperlink"/>
      <w:u w:val="single"/>
    </w:rPr>
  </w:style>
  <w:style w:type="paragraph" w:styleId="NormalWeb">
    <w:name w:val="Normal (Web)"/>
    <w:basedOn w:val="Normal"/>
    <w:uiPriority w:val="99"/>
    <w:unhideWhenUsed/>
    <w:rsid w:val="0061797B"/>
    <w:pPr>
      <w:spacing w:before="100" w:beforeAutospacing="1" w:after="100" w:afterAutospacing="1" w:line="240" w:lineRule="auto"/>
    </w:pPr>
    <w:rPr>
      <w:rFonts w:ascii="Times New Roman" w:eastAsia="Times New Roman" w:hAnsi="Times New Roman"/>
      <w:sz w:val="24"/>
      <w:szCs w:val="24"/>
    </w:rPr>
  </w:style>
  <w:style w:type="character" w:customStyle="1" w:styleId="tickerwrap">
    <w:name w:val="ticker_wrap"/>
    <w:basedOn w:val="DefaultParagraphFont"/>
    <w:rsid w:val="0061797B"/>
  </w:style>
  <w:style w:type="character" w:customStyle="1" w:styleId="pubdate">
    <w:name w:val="pubdate"/>
    <w:basedOn w:val="DefaultParagraphFont"/>
    <w:rsid w:val="0061797B"/>
  </w:style>
  <w:style w:type="paragraph" w:styleId="ListParagraph">
    <w:name w:val="List Paragraph"/>
    <w:basedOn w:val="Normal"/>
    <w:uiPriority w:val="34"/>
    <w:qFormat/>
    <w:rsid w:val="0061797B"/>
    <w:pPr>
      <w:ind w:left="720"/>
      <w:contextualSpacing/>
    </w:pPr>
  </w:style>
  <w:style w:type="character" w:styleId="Strong">
    <w:name w:val="Strong"/>
    <w:basedOn w:val="DefaultParagraphFont"/>
    <w:uiPriority w:val="22"/>
    <w:qFormat/>
    <w:rsid w:val="00AE0546"/>
    <w:rPr>
      <w:b/>
      <w:bCs/>
    </w:rPr>
  </w:style>
  <w:style w:type="paragraph" w:styleId="FootnoteText">
    <w:name w:val="footnote text"/>
    <w:basedOn w:val="Normal"/>
    <w:link w:val="FootnoteTextChar"/>
    <w:uiPriority w:val="99"/>
    <w:semiHidden/>
    <w:unhideWhenUsed/>
    <w:rsid w:val="004A7D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7DA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4A7DAF"/>
    <w:rPr>
      <w:vertAlign w:val="superscript"/>
    </w:rPr>
  </w:style>
  <w:style w:type="character" w:customStyle="1" w:styleId="Heading2Char">
    <w:name w:val="Heading 2 Char"/>
    <w:basedOn w:val="DefaultParagraphFont"/>
    <w:link w:val="Heading2"/>
    <w:uiPriority w:val="9"/>
    <w:rsid w:val="009B488F"/>
    <w:rPr>
      <w:rFonts w:ascii="Times New Roman" w:eastAsia="Times New Roman" w:hAnsi="Times New Roman" w:cs="Times New Roman"/>
      <w:b/>
      <w:bCs/>
      <w:sz w:val="36"/>
      <w:szCs w:val="36"/>
    </w:rPr>
  </w:style>
  <w:style w:type="paragraph" w:customStyle="1" w:styleId="Default">
    <w:name w:val="Default"/>
    <w:rsid w:val="009B488F"/>
    <w:pPr>
      <w:autoSpaceDE w:val="0"/>
      <w:autoSpaceDN w:val="0"/>
      <w:adjustRightInd w:val="0"/>
    </w:pPr>
    <w:rPr>
      <w:rFonts w:ascii="Arial" w:hAnsi="Arial" w:cs="Arial"/>
      <w:color w:val="000000"/>
      <w:sz w:val="24"/>
      <w:szCs w:val="24"/>
    </w:rPr>
  </w:style>
  <w:style w:type="character" w:customStyle="1" w:styleId="timestamp">
    <w:name w:val="timestamp"/>
    <w:basedOn w:val="DefaultParagraphFont"/>
    <w:rsid w:val="00233172"/>
  </w:style>
  <w:style w:type="character" w:customStyle="1" w:styleId="Heading1Char">
    <w:name w:val="Heading 1 Char"/>
    <w:basedOn w:val="DefaultParagraphFont"/>
    <w:link w:val="Heading1"/>
    <w:uiPriority w:val="9"/>
    <w:rsid w:val="001C16A2"/>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8320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B8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1C16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B488F"/>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0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0B84"/>
    <w:rPr>
      <w:rFonts w:ascii="Tahoma" w:eastAsia="Calibri" w:hAnsi="Tahoma" w:cs="Tahoma"/>
      <w:sz w:val="16"/>
      <w:szCs w:val="16"/>
    </w:rPr>
  </w:style>
  <w:style w:type="character" w:styleId="Hyperlink">
    <w:name w:val="Hyperlink"/>
    <w:basedOn w:val="DefaultParagraphFont"/>
    <w:uiPriority w:val="99"/>
    <w:unhideWhenUsed/>
    <w:rsid w:val="0061797B"/>
    <w:rPr>
      <w:color w:val="0000FF" w:themeColor="hyperlink"/>
      <w:u w:val="single"/>
    </w:rPr>
  </w:style>
  <w:style w:type="paragraph" w:styleId="NormalWeb">
    <w:name w:val="Normal (Web)"/>
    <w:basedOn w:val="Normal"/>
    <w:uiPriority w:val="99"/>
    <w:unhideWhenUsed/>
    <w:rsid w:val="0061797B"/>
    <w:pPr>
      <w:spacing w:before="100" w:beforeAutospacing="1" w:after="100" w:afterAutospacing="1" w:line="240" w:lineRule="auto"/>
    </w:pPr>
    <w:rPr>
      <w:rFonts w:ascii="Times New Roman" w:eastAsia="Times New Roman" w:hAnsi="Times New Roman"/>
      <w:sz w:val="24"/>
      <w:szCs w:val="24"/>
    </w:rPr>
  </w:style>
  <w:style w:type="character" w:customStyle="1" w:styleId="tickerwrap">
    <w:name w:val="ticker_wrap"/>
    <w:basedOn w:val="DefaultParagraphFont"/>
    <w:rsid w:val="0061797B"/>
  </w:style>
  <w:style w:type="character" w:customStyle="1" w:styleId="pubdate">
    <w:name w:val="pubdate"/>
    <w:basedOn w:val="DefaultParagraphFont"/>
    <w:rsid w:val="0061797B"/>
  </w:style>
  <w:style w:type="paragraph" w:styleId="ListParagraph">
    <w:name w:val="List Paragraph"/>
    <w:basedOn w:val="Normal"/>
    <w:uiPriority w:val="34"/>
    <w:qFormat/>
    <w:rsid w:val="0061797B"/>
    <w:pPr>
      <w:ind w:left="720"/>
      <w:contextualSpacing/>
    </w:pPr>
  </w:style>
  <w:style w:type="character" w:styleId="Strong">
    <w:name w:val="Strong"/>
    <w:basedOn w:val="DefaultParagraphFont"/>
    <w:uiPriority w:val="22"/>
    <w:qFormat/>
    <w:rsid w:val="00AE0546"/>
    <w:rPr>
      <w:b/>
      <w:bCs/>
    </w:rPr>
  </w:style>
  <w:style w:type="paragraph" w:styleId="FootnoteText">
    <w:name w:val="footnote text"/>
    <w:basedOn w:val="Normal"/>
    <w:link w:val="FootnoteTextChar"/>
    <w:uiPriority w:val="99"/>
    <w:semiHidden/>
    <w:unhideWhenUsed/>
    <w:rsid w:val="004A7D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7DA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4A7DAF"/>
    <w:rPr>
      <w:vertAlign w:val="superscript"/>
    </w:rPr>
  </w:style>
  <w:style w:type="character" w:customStyle="1" w:styleId="Heading2Char">
    <w:name w:val="Heading 2 Char"/>
    <w:basedOn w:val="DefaultParagraphFont"/>
    <w:link w:val="Heading2"/>
    <w:uiPriority w:val="9"/>
    <w:rsid w:val="009B488F"/>
    <w:rPr>
      <w:rFonts w:ascii="Times New Roman" w:eastAsia="Times New Roman" w:hAnsi="Times New Roman" w:cs="Times New Roman"/>
      <w:b/>
      <w:bCs/>
      <w:sz w:val="36"/>
      <w:szCs w:val="36"/>
    </w:rPr>
  </w:style>
  <w:style w:type="paragraph" w:customStyle="1" w:styleId="Default">
    <w:name w:val="Default"/>
    <w:rsid w:val="009B488F"/>
    <w:pPr>
      <w:autoSpaceDE w:val="0"/>
      <w:autoSpaceDN w:val="0"/>
      <w:adjustRightInd w:val="0"/>
    </w:pPr>
    <w:rPr>
      <w:rFonts w:ascii="Arial" w:hAnsi="Arial" w:cs="Arial"/>
      <w:color w:val="000000"/>
      <w:sz w:val="24"/>
      <w:szCs w:val="24"/>
    </w:rPr>
  </w:style>
  <w:style w:type="character" w:customStyle="1" w:styleId="timestamp">
    <w:name w:val="timestamp"/>
    <w:basedOn w:val="DefaultParagraphFont"/>
    <w:rsid w:val="00233172"/>
  </w:style>
  <w:style w:type="character" w:customStyle="1" w:styleId="Heading1Char">
    <w:name w:val="Heading 1 Char"/>
    <w:basedOn w:val="DefaultParagraphFont"/>
    <w:link w:val="Heading1"/>
    <w:uiPriority w:val="9"/>
    <w:rsid w:val="001C16A2"/>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8320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13689">
      <w:bodyDiv w:val="1"/>
      <w:marLeft w:val="0"/>
      <w:marRight w:val="0"/>
      <w:marTop w:val="0"/>
      <w:marBottom w:val="0"/>
      <w:divBdr>
        <w:top w:val="none" w:sz="0" w:space="0" w:color="auto"/>
        <w:left w:val="none" w:sz="0" w:space="0" w:color="auto"/>
        <w:bottom w:val="none" w:sz="0" w:space="0" w:color="auto"/>
        <w:right w:val="none" w:sz="0" w:space="0" w:color="auto"/>
      </w:divBdr>
      <w:divsChild>
        <w:div w:id="38557765">
          <w:marLeft w:val="0"/>
          <w:marRight w:val="0"/>
          <w:marTop w:val="0"/>
          <w:marBottom w:val="0"/>
          <w:divBdr>
            <w:top w:val="none" w:sz="0" w:space="0" w:color="auto"/>
            <w:left w:val="none" w:sz="0" w:space="0" w:color="auto"/>
            <w:bottom w:val="none" w:sz="0" w:space="0" w:color="auto"/>
            <w:right w:val="none" w:sz="0" w:space="0" w:color="auto"/>
          </w:divBdr>
          <w:divsChild>
            <w:div w:id="886063605">
              <w:marLeft w:val="0"/>
              <w:marRight w:val="0"/>
              <w:marTop w:val="0"/>
              <w:marBottom w:val="0"/>
              <w:divBdr>
                <w:top w:val="none" w:sz="0" w:space="0" w:color="auto"/>
                <w:left w:val="none" w:sz="0" w:space="0" w:color="auto"/>
                <w:bottom w:val="none" w:sz="0" w:space="0" w:color="auto"/>
                <w:right w:val="none" w:sz="0" w:space="0" w:color="auto"/>
              </w:divBdr>
              <w:divsChild>
                <w:div w:id="195043328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386102980">
      <w:bodyDiv w:val="1"/>
      <w:marLeft w:val="0"/>
      <w:marRight w:val="0"/>
      <w:marTop w:val="0"/>
      <w:marBottom w:val="0"/>
      <w:divBdr>
        <w:top w:val="none" w:sz="0" w:space="0" w:color="auto"/>
        <w:left w:val="none" w:sz="0" w:space="0" w:color="auto"/>
        <w:bottom w:val="none" w:sz="0" w:space="0" w:color="auto"/>
        <w:right w:val="none" w:sz="0" w:space="0" w:color="auto"/>
      </w:divBdr>
      <w:divsChild>
        <w:div w:id="1017195942">
          <w:marLeft w:val="0"/>
          <w:marRight w:val="0"/>
          <w:marTop w:val="0"/>
          <w:marBottom w:val="0"/>
          <w:divBdr>
            <w:top w:val="none" w:sz="0" w:space="0" w:color="auto"/>
            <w:left w:val="none" w:sz="0" w:space="0" w:color="auto"/>
            <w:bottom w:val="none" w:sz="0" w:space="0" w:color="auto"/>
            <w:right w:val="none" w:sz="0" w:space="0" w:color="auto"/>
          </w:divBdr>
          <w:divsChild>
            <w:div w:id="211867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747131">
      <w:bodyDiv w:val="1"/>
      <w:marLeft w:val="0"/>
      <w:marRight w:val="0"/>
      <w:marTop w:val="0"/>
      <w:marBottom w:val="0"/>
      <w:divBdr>
        <w:top w:val="none" w:sz="0" w:space="0" w:color="auto"/>
        <w:left w:val="none" w:sz="0" w:space="0" w:color="auto"/>
        <w:bottom w:val="none" w:sz="0" w:space="0" w:color="auto"/>
        <w:right w:val="none" w:sz="0" w:space="0" w:color="auto"/>
      </w:divBdr>
      <w:divsChild>
        <w:div w:id="1488747366">
          <w:marLeft w:val="0"/>
          <w:marRight w:val="0"/>
          <w:marTop w:val="0"/>
          <w:marBottom w:val="0"/>
          <w:divBdr>
            <w:top w:val="none" w:sz="0" w:space="0" w:color="auto"/>
            <w:left w:val="none" w:sz="0" w:space="0" w:color="auto"/>
            <w:bottom w:val="none" w:sz="0" w:space="0" w:color="auto"/>
            <w:right w:val="none" w:sz="0" w:space="0" w:color="auto"/>
          </w:divBdr>
        </w:div>
      </w:divsChild>
    </w:div>
    <w:div w:id="862279407">
      <w:bodyDiv w:val="1"/>
      <w:marLeft w:val="0"/>
      <w:marRight w:val="0"/>
      <w:marTop w:val="0"/>
      <w:marBottom w:val="0"/>
      <w:divBdr>
        <w:top w:val="none" w:sz="0" w:space="0" w:color="auto"/>
        <w:left w:val="none" w:sz="0" w:space="0" w:color="auto"/>
        <w:bottom w:val="none" w:sz="0" w:space="0" w:color="auto"/>
        <w:right w:val="none" w:sz="0" w:space="0" w:color="auto"/>
      </w:divBdr>
      <w:divsChild>
        <w:div w:id="1486357249">
          <w:marLeft w:val="0"/>
          <w:marRight w:val="0"/>
          <w:marTop w:val="0"/>
          <w:marBottom w:val="0"/>
          <w:divBdr>
            <w:top w:val="none" w:sz="0" w:space="0" w:color="auto"/>
            <w:left w:val="none" w:sz="0" w:space="0" w:color="auto"/>
            <w:bottom w:val="none" w:sz="0" w:space="0" w:color="auto"/>
            <w:right w:val="none" w:sz="0" w:space="0" w:color="auto"/>
          </w:divBdr>
          <w:divsChild>
            <w:div w:id="1845122270">
              <w:marLeft w:val="0"/>
              <w:marRight w:val="0"/>
              <w:marTop w:val="0"/>
              <w:marBottom w:val="0"/>
              <w:divBdr>
                <w:top w:val="none" w:sz="0" w:space="0" w:color="auto"/>
                <w:left w:val="none" w:sz="0" w:space="0" w:color="auto"/>
                <w:bottom w:val="none" w:sz="0" w:space="0" w:color="auto"/>
                <w:right w:val="none" w:sz="0" w:space="0" w:color="auto"/>
              </w:divBdr>
              <w:divsChild>
                <w:div w:id="184308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94072">
      <w:bodyDiv w:val="1"/>
      <w:marLeft w:val="0"/>
      <w:marRight w:val="0"/>
      <w:marTop w:val="0"/>
      <w:marBottom w:val="0"/>
      <w:divBdr>
        <w:top w:val="none" w:sz="0" w:space="0" w:color="auto"/>
        <w:left w:val="none" w:sz="0" w:space="0" w:color="auto"/>
        <w:bottom w:val="none" w:sz="0" w:space="0" w:color="auto"/>
        <w:right w:val="none" w:sz="0" w:space="0" w:color="auto"/>
      </w:divBdr>
      <w:divsChild>
        <w:div w:id="318077733">
          <w:marLeft w:val="0"/>
          <w:marRight w:val="0"/>
          <w:marTop w:val="0"/>
          <w:marBottom w:val="0"/>
          <w:divBdr>
            <w:top w:val="none" w:sz="0" w:space="0" w:color="auto"/>
            <w:left w:val="none" w:sz="0" w:space="0" w:color="auto"/>
            <w:bottom w:val="none" w:sz="0" w:space="0" w:color="auto"/>
            <w:right w:val="none" w:sz="0" w:space="0" w:color="auto"/>
          </w:divBdr>
          <w:divsChild>
            <w:div w:id="1107312244">
              <w:marLeft w:val="0"/>
              <w:marRight w:val="0"/>
              <w:marTop w:val="0"/>
              <w:marBottom w:val="0"/>
              <w:divBdr>
                <w:top w:val="none" w:sz="0" w:space="0" w:color="auto"/>
                <w:left w:val="none" w:sz="0" w:space="0" w:color="auto"/>
                <w:bottom w:val="none" w:sz="0" w:space="0" w:color="auto"/>
                <w:right w:val="none" w:sz="0" w:space="0" w:color="auto"/>
              </w:divBdr>
            </w:div>
            <w:div w:id="760370232">
              <w:marLeft w:val="0"/>
              <w:marRight w:val="0"/>
              <w:marTop w:val="75"/>
              <w:marBottom w:val="150"/>
              <w:divBdr>
                <w:top w:val="none" w:sz="0" w:space="0" w:color="auto"/>
                <w:left w:val="none" w:sz="0" w:space="0" w:color="auto"/>
                <w:bottom w:val="none" w:sz="0" w:space="0" w:color="auto"/>
                <w:right w:val="none" w:sz="0" w:space="0" w:color="auto"/>
              </w:divBdr>
              <w:divsChild>
                <w:div w:id="1956330077">
                  <w:marLeft w:val="0"/>
                  <w:marRight w:val="0"/>
                  <w:marTop w:val="0"/>
                  <w:marBottom w:val="0"/>
                  <w:divBdr>
                    <w:top w:val="single" w:sz="6" w:space="0" w:color="808080"/>
                    <w:left w:val="none" w:sz="0" w:space="0" w:color="auto"/>
                    <w:bottom w:val="single" w:sz="6" w:space="0" w:color="808080"/>
                    <w:right w:val="none" w:sz="0" w:space="0" w:color="auto"/>
                  </w:divBdr>
                </w:div>
              </w:divsChild>
            </w:div>
          </w:divsChild>
        </w:div>
      </w:divsChild>
    </w:div>
    <w:div w:id="1215234728">
      <w:bodyDiv w:val="1"/>
      <w:marLeft w:val="0"/>
      <w:marRight w:val="0"/>
      <w:marTop w:val="0"/>
      <w:marBottom w:val="0"/>
      <w:divBdr>
        <w:top w:val="none" w:sz="0" w:space="0" w:color="auto"/>
        <w:left w:val="none" w:sz="0" w:space="0" w:color="auto"/>
        <w:bottom w:val="none" w:sz="0" w:space="0" w:color="auto"/>
        <w:right w:val="none" w:sz="0" w:space="0" w:color="auto"/>
      </w:divBdr>
      <w:divsChild>
        <w:div w:id="33119684">
          <w:marLeft w:val="0"/>
          <w:marRight w:val="0"/>
          <w:marTop w:val="0"/>
          <w:marBottom w:val="0"/>
          <w:divBdr>
            <w:top w:val="none" w:sz="0" w:space="0" w:color="auto"/>
            <w:left w:val="none" w:sz="0" w:space="0" w:color="auto"/>
            <w:bottom w:val="none" w:sz="0" w:space="0" w:color="auto"/>
            <w:right w:val="none" w:sz="0" w:space="0" w:color="auto"/>
          </w:divBdr>
          <w:divsChild>
            <w:div w:id="341248090">
              <w:marLeft w:val="0"/>
              <w:marRight w:val="0"/>
              <w:marTop w:val="0"/>
              <w:marBottom w:val="300"/>
              <w:divBdr>
                <w:top w:val="none" w:sz="0" w:space="0" w:color="auto"/>
                <w:left w:val="none" w:sz="0" w:space="0" w:color="auto"/>
                <w:bottom w:val="none" w:sz="0" w:space="0" w:color="auto"/>
                <w:right w:val="none" w:sz="0" w:space="0" w:color="auto"/>
              </w:divBdr>
              <w:divsChild>
                <w:div w:id="1850484572">
                  <w:marLeft w:val="0"/>
                  <w:marRight w:val="0"/>
                  <w:marTop w:val="0"/>
                  <w:marBottom w:val="0"/>
                  <w:divBdr>
                    <w:top w:val="none" w:sz="0" w:space="0" w:color="auto"/>
                    <w:left w:val="none" w:sz="0" w:space="0" w:color="auto"/>
                    <w:bottom w:val="none" w:sz="0" w:space="0" w:color="auto"/>
                    <w:right w:val="none" w:sz="0" w:space="0" w:color="auto"/>
                  </w:divBdr>
                </w:div>
              </w:divsChild>
            </w:div>
            <w:div w:id="133060170">
              <w:marLeft w:val="0"/>
              <w:marRight w:val="0"/>
              <w:marTop w:val="0"/>
              <w:marBottom w:val="0"/>
              <w:divBdr>
                <w:top w:val="none" w:sz="0" w:space="0" w:color="auto"/>
                <w:left w:val="none" w:sz="0" w:space="0" w:color="auto"/>
                <w:bottom w:val="none" w:sz="0" w:space="0" w:color="auto"/>
                <w:right w:val="none" w:sz="0" w:space="0" w:color="auto"/>
              </w:divBdr>
              <w:divsChild>
                <w:div w:id="27826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265030">
      <w:bodyDiv w:val="1"/>
      <w:marLeft w:val="0"/>
      <w:marRight w:val="0"/>
      <w:marTop w:val="0"/>
      <w:marBottom w:val="0"/>
      <w:divBdr>
        <w:top w:val="none" w:sz="0" w:space="0" w:color="auto"/>
        <w:left w:val="none" w:sz="0" w:space="0" w:color="auto"/>
        <w:bottom w:val="none" w:sz="0" w:space="0" w:color="auto"/>
        <w:right w:val="none" w:sz="0" w:space="0" w:color="auto"/>
      </w:divBdr>
      <w:divsChild>
        <w:div w:id="808017205">
          <w:marLeft w:val="0"/>
          <w:marRight w:val="0"/>
          <w:marTop w:val="0"/>
          <w:marBottom w:val="0"/>
          <w:divBdr>
            <w:top w:val="none" w:sz="0" w:space="0" w:color="auto"/>
            <w:left w:val="none" w:sz="0" w:space="0" w:color="auto"/>
            <w:bottom w:val="none" w:sz="0" w:space="0" w:color="auto"/>
            <w:right w:val="none" w:sz="0" w:space="0" w:color="auto"/>
          </w:divBdr>
          <w:divsChild>
            <w:div w:id="2114352778">
              <w:marLeft w:val="0"/>
              <w:marRight w:val="0"/>
              <w:marTop w:val="0"/>
              <w:marBottom w:val="0"/>
              <w:divBdr>
                <w:top w:val="none" w:sz="0" w:space="0" w:color="auto"/>
                <w:left w:val="none" w:sz="0" w:space="0" w:color="auto"/>
                <w:bottom w:val="none" w:sz="0" w:space="0" w:color="auto"/>
                <w:right w:val="none" w:sz="0" w:space="0" w:color="auto"/>
              </w:divBdr>
              <w:divsChild>
                <w:div w:id="172259697">
                  <w:marLeft w:val="0"/>
                  <w:marRight w:val="0"/>
                  <w:marTop w:val="0"/>
                  <w:marBottom w:val="0"/>
                  <w:divBdr>
                    <w:top w:val="none" w:sz="0" w:space="0" w:color="auto"/>
                    <w:left w:val="none" w:sz="0" w:space="0" w:color="auto"/>
                    <w:bottom w:val="none" w:sz="0" w:space="0" w:color="auto"/>
                    <w:right w:val="none" w:sz="0" w:space="0" w:color="auto"/>
                  </w:divBdr>
                  <w:divsChild>
                    <w:div w:id="586307837">
                      <w:marLeft w:val="0"/>
                      <w:marRight w:val="0"/>
                      <w:marTop w:val="0"/>
                      <w:marBottom w:val="0"/>
                      <w:divBdr>
                        <w:top w:val="none" w:sz="0" w:space="0" w:color="auto"/>
                        <w:left w:val="none" w:sz="0" w:space="0" w:color="auto"/>
                        <w:bottom w:val="none" w:sz="0" w:space="0" w:color="auto"/>
                        <w:right w:val="none" w:sz="0" w:space="0" w:color="auto"/>
                      </w:divBdr>
                      <w:divsChild>
                        <w:div w:id="1934588777">
                          <w:marLeft w:val="0"/>
                          <w:marRight w:val="0"/>
                          <w:marTop w:val="0"/>
                          <w:marBottom w:val="0"/>
                          <w:divBdr>
                            <w:top w:val="none" w:sz="0" w:space="0" w:color="auto"/>
                            <w:left w:val="none" w:sz="0" w:space="0" w:color="auto"/>
                            <w:bottom w:val="none" w:sz="0" w:space="0" w:color="auto"/>
                            <w:right w:val="none" w:sz="0" w:space="0" w:color="auto"/>
                          </w:divBdr>
                          <w:divsChild>
                            <w:div w:id="1902057196">
                              <w:marLeft w:val="0"/>
                              <w:marRight w:val="0"/>
                              <w:marTop w:val="0"/>
                              <w:marBottom w:val="0"/>
                              <w:divBdr>
                                <w:top w:val="none" w:sz="0" w:space="0" w:color="auto"/>
                                <w:left w:val="none" w:sz="0" w:space="0" w:color="auto"/>
                                <w:bottom w:val="none" w:sz="0" w:space="0" w:color="auto"/>
                                <w:right w:val="none" w:sz="0" w:space="0" w:color="auto"/>
                              </w:divBdr>
                              <w:divsChild>
                                <w:div w:id="198334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201849">
      <w:bodyDiv w:val="1"/>
      <w:marLeft w:val="0"/>
      <w:marRight w:val="0"/>
      <w:marTop w:val="0"/>
      <w:marBottom w:val="0"/>
      <w:divBdr>
        <w:top w:val="none" w:sz="0" w:space="0" w:color="auto"/>
        <w:left w:val="none" w:sz="0" w:space="0" w:color="auto"/>
        <w:bottom w:val="none" w:sz="0" w:space="0" w:color="auto"/>
        <w:right w:val="none" w:sz="0" w:space="0" w:color="auto"/>
      </w:divBdr>
      <w:divsChild>
        <w:div w:id="510335264">
          <w:marLeft w:val="0"/>
          <w:marRight w:val="0"/>
          <w:marTop w:val="0"/>
          <w:marBottom w:val="0"/>
          <w:divBdr>
            <w:top w:val="none" w:sz="0" w:space="0" w:color="auto"/>
            <w:left w:val="none" w:sz="0" w:space="0" w:color="auto"/>
            <w:bottom w:val="none" w:sz="0" w:space="0" w:color="auto"/>
            <w:right w:val="none" w:sz="0" w:space="0" w:color="auto"/>
          </w:divBdr>
          <w:divsChild>
            <w:div w:id="891041650">
              <w:marLeft w:val="0"/>
              <w:marRight w:val="0"/>
              <w:marTop w:val="0"/>
              <w:marBottom w:val="0"/>
              <w:divBdr>
                <w:top w:val="none" w:sz="0" w:space="0" w:color="auto"/>
                <w:left w:val="none" w:sz="0" w:space="0" w:color="auto"/>
                <w:bottom w:val="none" w:sz="0" w:space="0" w:color="auto"/>
                <w:right w:val="none" w:sz="0" w:space="0" w:color="auto"/>
              </w:divBdr>
              <w:divsChild>
                <w:div w:id="1180897226">
                  <w:marLeft w:val="0"/>
                  <w:marRight w:val="0"/>
                  <w:marTop w:val="0"/>
                  <w:marBottom w:val="0"/>
                  <w:divBdr>
                    <w:top w:val="none" w:sz="0" w:space="0" w:color="auto"/>
                    <w:left w:val="none" w:sz="0" w:space="0" w:color="auto"/>
                    <w:bottom w:val="none" w:sz="0" w:space="0" w:color="auto"/>
                    <w:right w:val="none" w:sz="0" w:space="0" w:color="auto"/>
                  </w:divBdr>
                  <w:divsChild>
                    <w:div w:id="544485238">
                      <w:marLeft w:val="0"/>
                      <w:marRight w:val="0"/>
                      <w:marTop w:val="105"/>
                      <w:marBottom w:val="75"/>
                      <w:divBdr>
                        <w:top w:val="single" w:sz="6" w:space="0" w:color="E0E0E0"/>
                        <w:left w:val="single" w:sz="6" w:space="0" w:color="E0E0E0"/>
                        <w:bottom w:val="single" w:sz="6" w:space="0" w:color="E0E0E0"/>
                        <w:right w:val="single" w:sz="6" w:space="0" w:color="E0E0E0"/>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eatenwjobs.com/learn-more/proposed-projects" TargetMode="External"/><Relationship Id="rId5" Type="http://schemas.openxmlformats.org/officeDocument/2006/relationships/settings" Target="settings.xml"/><Relationship Id="rId10" Type="http://schemas.openxmlformats.org/officeDocument/2006/relationships/hyperlink" Target="http://www.eisgatewaypacificwa.gov/about/proposal-map"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3744E-2DAC-4434-8714-298C95CF7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4079</TotalTime>
  <Pages>3</Pages>
  <Words>1068</Words>
  <Characters>6091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J. Wechsler</dc:creator>
  <cp:lastModifiedBy>Terry J. Wechsler</cp:lastModifiedBy>
  <cp:revision>18</cp:revision>
  <cp:lastPrinted>2013-01-09T17:19:00Z</cp:lastPrinted>
  <dcterms:created xsi:type="dcterms:W3CDTF">2012-12-27T19:23:00Z</dcterms:created>
  <dcterms:modified xsi:type="dcterms:W3CDTF">2013-01-11T22:24:00Z</dcterms:modified>
</cp:coreProperties>
</file>